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3CA" w:rsidRDefault="008D23CA" w:rsidP="008D23CA">
      <w:pPr>
        <w:pStyle w:val="HelpTopic"/>
        <w:spacing w:before="0" w:after="0"/>
        <w:jc w:val="center"/>
        <w:rPr>
          <w:sz w:val="72"/>
          <w:szCs w:val="72"/>
        </w:rPr>
      </w:pPr>
    </w:p>
    <w:p w:rsidR="008D23CA" w:rsidRDefault="008D23CA" w:rsidP="008D23CA">
      <w:pPr>
        <w:pStyle w:val="HelpTopic"/>
        <w:spacing w:before="0" w:after="0"/>
        <w:jc w:val="center"/>
        <w:rPr>
          <w:sz w:val="72"/>
          <w:szCs w:val="72"/>
        </w:rPr>
      </w:pPr>
    </w:p>
    <w:p w:rsidR="00E3444D" w:rsidRDefault="00E3444D" w:rsidP="008D23CA">
      <w:pPr>
        <w:pStyle w:val="HelpTopic"/>
        <w:spacing w:before="0" w:after="0"/>
        <w:jc w:val="center"/>
        <w:rPr>
          <w:sz w:val="72"/>
          <w:szCs w:val="72"/>
        </w:rPr>
      </w:pPr>
      <w:bookmarkStart w:id="0" w:name="_Toc364952079"/>
      <w:bookmarkStart w:id="1" w:name="_Toc364952316"/>
      <w:bookmarkStart w:id="2" w:name="_Toc364952546"/>
      <w:bookmarkStart w:id="3" w:name="_Toc364952938"/>
      <w:bookmarkStart w:id="4" w:name="_Toc365011398"/>
      <w:r w:rsidRPr="00E3444D">
        <w:rPr>
          <w:sz w:val="72"/>
          <w:szCs w:val="72"/>
        </w:rPr>
        <w:t>Instructions for Preparing</w:t>
      </w:r>
      <w:bookmarkEnd w:id="0"/>
      <w:bookmarkEnd w:id="1"/>
      <w:bookmarkEnd w:id="2"/>
      <w:bookmarkEnd w:id="3"/>
      <w:bookmarkEnd w:id="4"/>
    </w:p>
    <w:p w:rsidR="008D23CA" w:rsidRDefault="005E7C0A" w:rsidP="008D23CA">
      <w:pPr>
        <w:pStyle w:val="HelpTopic"/>
        <w:spacing w:before="0" w:after="0"/>
        <w:jc w:val="center"/>
        <w:rPr>
          <w:sz w:val="40"/>
          <w:szCs w:val="40"/>
        </w:rPr>
      </w:pPr>
      <w:bookmarkStart w:id="5" w:name="_Toc364952080"/>
      <w:bookmarkStart w:id="6" w:name="_Toc364952317"/>
      <w:bookmarkStart w:id="7" w:name="_Toc364952547"/>
      <w:bookmarkStart w:id="8" w:name="_Toc364952939"/>
      <w:bookmarkStart w:id="9" w:name="_Toc365011399"/>
      <w:r>
        <w:rPr>
          <w:sz w:val="72"/>
          <w:szCs w:val="72"/>
        </w:rPr>
        <w:t xml:space="preserve">Supplemental Reporting </w:t>
      </w:r>
      <w:r w:rsidR="00E3444D" w:rsidRPr="00E3444D">
        <w:rPr>
          <w:sz w:val="72"/>
          <w:szCs w:val="72"/>
        </w:rPr>
        <w:t>Submiss</w:t>
      </w:r>
      <w:r w:rsidR="008D23CA">
        <w:rPr>
          <w:sz w:val="72"/>
          <w:szCs w:val="72"/>
        </w:rPr>
        <w:t>ions</w:t>
      </w:r>
      <w:r w:rsidR="00CE6425" w:rsidRPr="00CE6425">
        <w:rPr>
          <w:rFonts w:asciiTheme="majorHAnsi" w:hAnsiTheme="majorHAnsi"/>
          <w:sz w:val="24"/>
          <w:szCs w:val="24"/>
        </w:rPr>
        <w:pict>
          <v:rect id="_x0000_i1025" style="width:468pt;height:1.5pt" o:hralign="center" o:hrstd="t" o:hr="t" fillcolor="#a0a0a0" stroked="f"/>
        </w:pict>
      </w:r>
      <w:bookmarkEnd w:id="5"/>
      <w:bookmarkEnd w:id="6"/>
      <w:bookmarkEnd w:id="7"/>
      <w:bookmarkEnd w:id="8"/>
      <w:bookmarkEnd w:id="9"/>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E3444D" w:rsidRDefault="00E3444D" w:rsidP="00A941B1">
      <w:pPr>
        <w:pStyle w:val="HelpTopic"/>
        <w:spacing w:before="0" w:after="0"/>
        <w:rPr>
          <w:sz w:val="56"/>
          <w:szCs w:val="56"/>
        </w:rPr>
      </w:pPr>
    </w:p>
    <w:p w:rsidR="008D23CA" w:rsidRDefault="008D23CA" w:rsidP="008D23CA">
      <w:pPr>
        <w:jc w:val="center"/>
        <w:rPr>
          <w:rFonts w:ascii="Bookman Old Style" w:hAnsi="Bookman Old Style"/>
          <w:b/>
          <w:sz w:val="36"/>
        </w:rPr>
      </w:pPr>
      <w:r>
        <w:rPr>
          <w:rFonts w:ascii="Bookman Old Style" w:hAnsi="Bookman Old Style"/>
          <w:b/>
          <w:noProof/>
          <w:sz w:val="36"/>
        </w:rPr>
        <w:drawing>
          <wp:inline distT="0" distB="0" distL="0" distR="0">
            <wp:extent cx="781050" cy="66675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 cstate="print"/>
                    <a:srcRect/>
                    <a:stretch>
                      <a:fillRect/>
                    </a:stretch>
                  </pic:blipFill>
                  <pic:spPr bwMode="auto">
                    <a:xfrm>
                      <a:off x="0" y="0"/>
                      <a:ext cx="781050" cy="666750"/>
                    </a:xfrm>
                    <a:prstGeom prst="rect">
                      <a:avLst/>
                    </a:prstGeom>
                    <a:noFill/>
                    <a:ln w="9525">
                      <a:noFill/>
                      <a:miter lim="800000"/>
                      <a:headEnd/>
                      <a:tailEnd/>
                    </a:ln>
                  </pic:spPr>
                </pic:pic>
              </a:graphicData>
            </a:graphic>
          </wp:inline>
        </w:drawing>
      </w:r>
    </w:p>
    <w:p w:rsidR="008D23CA" w:rsidRDefault="008D23CA" w:rsidP="008D23CA">
      <w:pPr>
        <w:jc w:val="center"/>
        <w:rPr>
          <w:rFonts w:ascii="Bookman Old Style" w:hAnsi="Bookman Old Style"/>
          <w:b/>
          <w:sz w:val="16"/>
        </w:rPr>
      </w:pPr>
    </w:p>
    <w:p w:rsidR="008D23CA" w:rsidRPr="001807FE" w:rsidRDefault="008D23CA" w:rsidP="008D23CA">
      <w:pPr>
        <w:jc w:val="center"/>
        <w:rPr>
          <w:rFonts w:ascii="Calibri" w:eastAsia="Times New Roman" w:hAnsi="Calibri" w:cs="Times New Roman"/>
          <w:b/>
          <w:bCs/>
          <w:color w:val="4F81BD"/>
          <w:sz w:val="48"/>
          <w:szCs w:val="48"/>
        </w:rPr>
      </w:pPr>
      <w:r w:rsidRPr="001807FE">
        <w:rPr>
          <w:rFonts w:ascii="Calibri" w:eastAsia="Times New Roman" w:hAnsi="Calibri" w:cs="Times New Roman"/>
          <w:b/>
          <w:bCs/>
          <w:color w:val="4F81BD"/>
          <w:sz w:val="48"/>
          <w:szCs w:val="48"/>
        </w:rPr>
        <w:t>Department of Planning and Budget</w:t>
      </w:r>
    </w:p>
    <w:p w:rsidR="00E3444D" w:rsidRPr="001807FE" w:rsidRDefault="00023528" w:rsidP="008D23CA">
      <w:pPr>
        <w:jc w:val="center"/>
        <w:rPr>
          <w:rFonts w:ascii="Calibri" w:eastAsia="Times New Roman" w:hAnsi="Calibri" w:cs="Times New Roman"/>
          <w:b/>
          <w:bCs/>
          <w:color w:val="4F81BD"/>
          <w:sz w:val="40"/>
          <w:szCs w:val="40"/>
        </w:rPr>
      </w:pPr>
      <w:r>
        <w:rPr>
          <w:rFonts w:ascii="Calibri" w:eastAsia="Times New Roman" w:hAnsi="Calibri" w:cs="Times New Roman"/>
          <w:b/>
          <w:bCs/>
          <w:color w:val="4F81BD"/>
          <w:sz w:val="40"/>
          <w:szCs w:val="40"/>
        </w:rPr>
        <w:t>October</w:t>
      </w:r>
      <w:r w:rsidRPr="001807FE">
        <w:rPr>
          <w:rFonts w:ascii="Calibri" w:eastAsia="Times New Roman" w:hAnsi="Calibri" w:cs="Times New Roman"/>
          <w:b/>
          <w:bCs/>
          <w:color w:val="4F81BD"/>
          <w:sz w:val="40"/>
          <w:szCs w:val="40"/>
        </w:rPr>
        <w:t xml:space="preserve"> </w:t>
      </w:r>
      <w:r w:rsidR="00D92562">
        <w:rPr>
          <w:rFonts w:ascii="Calibri" w:eastAsia="Times New Roman" w:hAnsi="Calibri" w:cs="Times New Roman"/>
          <w:b/>
          <w:bCs/>
          <w:color w:val="4F81BD"/>
          <w:sz w:val="40"/>
          <w:szCs w:val="40"/>
        </w:rPr>
        <w:t>2014</w:t>
      </w:r>
    </w:p>
    <w:p w:rsidR="00C56FD8" w:rsidRDefault="00C56FD8">
      <w:pPr>
        <w:rPr>
          <w:rFonts w:cs="Arial"/>
          <w:b/>
          <w:bCs/>
          <w:sz w:val="32"/>
          <w:szCs w:val="32"/>
        </w:rPr>
      </w:pPr>
      <w:r>
        <w:rPr>
          <w:rFonts w:cs="Arial"/>
          <w:b/>
          <w:bCs/>
          <w:sz w:val="32"/>
          <w:szCs w:val="32"/>
        </w:rPr>
        <w:br w:type="page"/>
      </w:r>
    </w:p>
    <w:p w:rsidR="000C0DDA" w:rsidRDefault="000C0DDA" w:rsidP="00003579">
      <w:pPr>
        <w:pStyle w:val="Heading1"/>
        <w:spacing w:before="0" w:beforeAutospacing="0" w:after="0" w:afterAutospacing="0"/>
        <w:rPr>
          <w:rFonts w:ascii="Calibri" w:hAnsi="Calibri"/>
          <w:color w:val="4F81BD"/>
          <w:kern w:val="0"/>
        </w:rPr>
        <w:sectPr w:rsidR="000C0DDA" w:rsidSect="00D51F00">
          <w:footerReference w:type="default" r:id="rId9"/>
          <w:pgSz w:w="12240" w:h="15840" w:code="1"/>
          <w:pgMar w:top="864" w:right="1152" w:bottom="1008" w:left="1152" w:header="720" w:footer="720" w:gutter="0"/>
          <w:cols w:space="720"/>
          <w:docGrid w:linePitch="360"/>
        </w:sectPr>
      </w:pPr>
      <w:bookmarkStart w:id="10" w:name="_Toc179785149"/>
    </w:p>
    <w:p w:rsidR="00694156" w:rsidRDefault="00694156" w:rsidP="00804ED8">
      <w:pPr>
        <w:pStyle w:val="MyHeading"/>
      </w:pPr>
      <w:bookmarkStart w:id="11" w:name="_Toc355338427"/>
    </w:p>
    <w:p w:rsidR="00D904D4" w:rsidRPr="00CC636D" w:rsidRDefault="00D904D4" w:rsidP="00D904D4">
      <w:pPr>
        <w:jc w:val="center"/>
        <w:rPr>
          <w:rFonts w:cs="Arial"/>
          <w:b/>
          <w:bCs/>
          <w:color w:val="365F91" w:themeColor="accent1" w:themeShade="BF"/>
          <w:sz w:val="32"/>
          <w:szCs w:val="32"/>
        </w:rPr>
      </w:pPr>
      <w:r w:rsidRPr="00CC636D">
        <w:rPr>
          <w:rFonts w:cs="Arial"/>
          <w:b/>
          <w:bCs/>
          <w:color w:val="365F91" w:themeColor="accent1" w:themeShade="BF"/>
          <w:sz w:val="32"/>
          <w:szCs w:val="32"/>
        </w:rPr>
        <w:t>TABLE OF CONTENTS</w:t>
      </w:r>
    </w:p>
    <w:p w:rsidR="00D31BE2" w:rsidRDefault="00CE6425">
      <w:pPr>
        <w:pStyle w:val="TOC1"/>
        <w:tabs>
          <w:tab w:val="right" w:leader="dot" w:pos="9926"/>
        </w:tabs>
        <w:rPr>
          <w:rFonts w:eastAsiaTheme="minorEastAsia"/>
          <w:b w:val="0"/>
          <w:bCs w:val="0"/>
          <w:caps w:val="0"/>
          <w:noProof/>
          <w:sz w:val="22"/>
          <w:szCs w:val="22"/>
        </w:rPr>
      </w:pPr>
      <w:r w:rsidRPr="00CE6425">
        <w:rPr>
          <w:rFonts w:ascii="Calibri" w:hAnsi="Calibri"/>
        </w:rPr>
        <w:fldChar w:fldCharType="begin"/>
      </w:r>
      <w:r w:rsidR="00D904D4">
        <w:rPr>
          <w:rFonts w:ascii="Calibri" w:hAnsi="Calibri"/>
        </w:rPr>
        <w:instrText xml:space="preserve"> TOC \h \z \t "SubHeading,2,MyHeading,1" </w:instrText>
      </w:r>
      <w:r w:rsidRPr="00CE6425">
        <w:rPr>
          <w:rFonts w:ascii="Calibri" w:hAnsi="Calibri"/>
        </w:rPr>
        <w:fldChar w:fldCharType="separate"/>
      </w:r>
      <w:hyperlink w:anchor="_Toc366922579" w:history="1">
        <w:r w:rsidR="00D31BE2" w:rsidRPr="00E533C2">
          <w:rPr>
            <w:rStyle w:val="Hyperlink"/>
            <w:noProof/>
          </w:rPr>
          <w:t>Supplemental Reporting Submission Overview</w:t>
        </w:r>
        <w:r w:rsidR="00D31BE2">
          <w:rPr>
            <w:noProof/>
            <w:webHidden/>
          </w:rPr>
          <w:tab/>
        </w:r>
        <w:r>
          <w:rPr>
            <w:noProof/>
            <w:webHidden/>
          </w:rPr>
          <w:fldChar w:fldCharType="begin"/>
        </w:r>
        <w:r w:rsidR="00D31BE2">
          <w:rPr>
            <w:noProof/>
            <w:webHidden/>
          </w:rPr>
          <w:instrText xml:space="preserve"> PAGEREF _Toc366922579 \h </w:instrText>
        </w:r>
        <w:r>
          <w:rPr>
            <w:noProof/>
            <w:webHidden/>
          </w:rPr>
        </w:r>
        <w:r>
          <w:rPr>
            <w:noProof/>
            <w:webHidden/>
          </w:rPr>
          <w:fldChar w:fldCharType="separate"/>
        </w:r>
        <w:r w:rsidR="00D31BE2">
          <w:rPr>
            <w:noProof/>
            <w:webHidden/>
          </w:rPr>
          <w:t>1</w:t>
        </w:r>
        <w:r>
          <w:rPr>
            <w:noProof/>
            <w:webHidden/>
          </w:rPr>
          <w:fldChar w:fldCharType="end"/>
        </w:r>
      </w:hyperlink>
    </w:p>
    <w:p w:rsidR="00D31BE2" w:rsidRDefault="00CE6425" w:rsidP="00D31BE2">
      <w:pPr>
        <w:pStyle w:val="TOC2"/>
        <w:tabs>
          <w:tab w:val="right" w:leader="dot" w:pos="9926"/>
        </w:tabs>
        <w:spacing w:after="120"/>
        <w:ind w:left="216"/>
        <w:rPr>
          <w:rFonts w:eastAsiaTheme="minorEastAsia"/>
          <w:smallCaps w:val="0"/>
          <w:noProof/>
          <w:sz w:val="22"/>
          <w:szCs w:val="22"/>
        </w:rPr>
      </w:pPr>
      <w:hyperlink w:anchor="_Toc366922580" w:history="1">
        <w:r w:rsidR="00D31BE2" w:rsidRPr="00E533C2">
          <w:rPr>
            <w:rStyle w:val="Hyperlink"/>
            <w:noProof/>
          </w:rPr>
          <w:t>What reporting information is involved?</w:t>
        </w:r>
        <w:r w:rsidR="00D31BE2">
          <w:rPr>
            <w:noProof/>
            <w:webHidden/>
          </w:rPr>
          <w:tab/>
        </w:r>
        <w:r>
          <w:rPr>
            <w:noProof/>
            <w:webHidden/>
          </w:rPr>
          <w:fldChar w:fldCharType="begin"/>
        </w:r>
        <w:r w:rsidR="00D31BE2">
          <w:rPr>
            <w:noProof/>
            <w:webHidden/>
          </w:rPr>
          <w:instrText xml:space="preserve"> PAGEREF _Toc366922580 \h </w:instrText>
        </w:r>
        <w:r>
          <w:rPr>
            <w:noProof/>
            <w:webHidden/>
          </w:rPr>
        </w:r>
        <w:r>
          <w:rPr>
            <w:noProof/>
            <w:webHidden/>
          </w:rPr>
          <w:fldChar w:fldCharType="separate"/>
        </w:r>
        <w:r w:rsidR="00D31BE2">
          <w:rPr>
            <w:noProof/>
            <w:webHidden/>
          </w:rPr>
          <w:t>1</w:t>
        </w:r>
        <w:r>
          <w:rPr>
            <w:noProof/>
            <w:webHidden/>
          </w:rPr>
          <w:fldChar w:fldCharType="end"/>
        </w:r>
      </w:hyperlink>
    </w:p>
    <w:p w:rsidR="00D31BE2" w:rsidRDefault="00CE6425" w:rsidP="00D31BE2">
      <w:pPr>
        <w:pStyle w:val="TOC2"/>
        <w:tabs>
          <w:tab w:val="right" w:leader="dot" w:pos="9926"/>
        </w:tabs>
        <w:spacing w:after="120"/>
        <w:ind w:left="216"/>
        <w:rPr>
          <w:rFonts w:eastAsiaTheme="minorEastAsia"/>
          <w:smallCaps w:val="0"/>
          <w:noProof/>
          <w:sz w:val="22"/>
          <w:szCs w:val="22"/>
        </w:rPr>
      </w:pPr>
      <w:hyperlink w:anchor="_Toc366922581" w:history="1">
        <w:r w:rsidR="00D31BE2" w:rsidRPr="00E533C2">
          <w:rPr>
            <w:rStyle w:val="Hyperlink"/>
            <w:noProof/>
          </w:rPr>
          <w:t>Where do I report this information?</w:t>
        </w:r>
        <w:r w:rsidR="00D31BE2">
          <w:rPr>
            <w:noProof/>
            <w:webHidden/>
          </w:rPr>
          <w:tab/>
        </w:r>
        <w:r>
          <w:rPr>
            <w:noProof/>
            <w:webHidden/>
          </w:rPr>
          <w:fldChar w:fldCharType="begin"/>
        </w:r>
        <w:r w:rsidR="00D31BE2">
          <w:rPr>
            <w:noProof/>
            <w:webHidden/>
          </w:rPr>
          <w:instrText xml:space="preserve"> PAGEREF _Toc366922581 \h </w:instrText>
        </w:r>
        <w:r>
          <w:rPr>
            <w:noProof/>
            <w:webHidden/>
          </w:rPr>
        </w:r>
        <w:r>
          <w:rPr>
            <w:noProof/>
            <w:webHidden/>
          </w:rPr>
          <w:fldChar w:fldCharType="separate"/>
        </w:r>
        <w:r w:rsidR="00D31BE2">
          <w:rPr>
            <w:noProof/>
            <w:webHidden/>
          </w:rPr>
          <w:t>1</w:t>
        </w:r>
        <w:r>
          <w:rPr>
            <w:noProof/>
            <w:webHidden/>
          </w:rPr>
          <w:fldChar w:fldCharType="end"/>
        </w:r>
      </w:hyperlink>
    </w:p>
    <w:p w:rsidR="00D31BE2" w:rsidRDefault="00CE6425" w:rsidP="00D31BE2">
      <w:pPr>
        <w:pStyle w:val="TOC2"/>
        <w:tabs>
          <w:tab w:val="right" w:leader="dot" w:pos="9926"/>
        </w:tabs>
        <w:spacing w:after="120"/>
        <w:ind w:left="216"/>
        <w:rPr>
          <w:rFonts w:eastAsiaTheme="minorEastAsia"/>
          <w:smallCaps w:val="0"/>
          <w:noProof/>
          <w:sz w:val="22"/>
          <w:szCs w:val="22"/>
        </w:rPr>
      </w:pPr>
      <w:hyperlink w:anchor="_Toc366922582" w:history="1">
        <w:r w:rsidR="00D31BE2" w:rsidRPr="00E533C2">
          <w:rPr>
            <w:rStyle w:val="Hyperlink"/>
            <w:noProof/>
          </w:rPr>
          <w:t>When is the submission due?</w:t>
        </w:r>
        <w:r w:rsidR="00D31BE2">
          <w:rPr>
            <w:noProof/>
            <w:webHidden/>
          </w:rPr>
          <w:tab/>
        </w:r>
        <w:r>
          <w:rPr>
            <w:noProof/>
            <w:webHidden/>
          </w:rPr>
          <w:fldChar w:fldCharType="begin"/>
        </w:r>
        <w:r w:rsidR="00D31BE2">
          <w:rPr>
            <w:noProof/>
            <w:webHidden/>
          </w:rPr>
          <w:instrText xml:space="preserve"> PAGEREF _Toc366922582 \h </w:instrText>
        </w:r>
        <w:r>
          <w:rPr>
            <w:noProof/>
            <w:webHidden/>
          </w:rPr>
        </w:r>
        <w:r>
          <w:rPr>
            <w:noProof/>
            <w:webHidden/>
          </w:rPr>
          <w:fldChar w:fldCharType="separate"/>
        </w:r>
        <w:r w:rsidR="00D31BE2">
          <w:rPr>
            <w:noProof/>
            <w:webHidden/>
          </w:rPr>
          <w:t>1</w:t>
        </w:r>
        <w:r>
          <w:rPr>
            <w:noProof/>
            <w:webHidden/>
          </w:rPr>
          <w:fldChar w:fldCharType="end"/>
        </w:r>
      </w:hyperlink>
    </w:p>
    <w:p w:rsidR="00D31BE2" w:rsidRDefault="00CE6425" w:rsidP="00D31BE2">
      <w:pPr>
        <w:pStyle w:val="TOC2"/>
        <w:tabs>
          <w:tab w:val="right" w:leader="dot" w:pos="9926"/>
        </w:tabs>
        <w:spacing w:after="120"/>
        <w:ind w:left="216"/>
        <w:rPr>
          <w:rFonts w:eastAsiaTheme="minorEastAsia"/>
          <w:smallCaps w:val="0"/>
          <w:noProof/>
          <w:sz w:val="22"/>
          <w:szCs w:val="22"/>
        </w:rPr>
      </w:pPr>
      <w:hyperlink w:anchor="_Toc366922583" w:history="1">
        <w:r w:rsidR="00D31BE2" w:rsidRPr="00E533C2">
          <w:rPr>
            <w:rStyle w:val="Hyperlink"/>
            <w:noProof/>
          </w:rPr>
          <w:t>Reporting</w:t>
        </w:r>
        <w:r w:rsidR="00D31BE2">
          <w:rPr>
            <w:noProof/>
            <w:webHidden/>
          </w:rPr>
          <w:tab/>
        </w:r>
        <w:r>
          <w:rPr>
            <w:noProof/>
            <w:webHidden/>
          </w:rPr>
          <w:fldChar w:fldCharType="begin"/>
        </w:r>
        <w:r w:rsidR="00D31BE2">
          <w:rPr>
            <w:noProof/>
            <w:webHidden/>
          </w:rPr>
          <w:instrText xml:space="preserve"> PAGEREF _Toc366922583 \h </w:instrText>
        </w:r>
        <w:r>
          <w:rPr>
            <w:noProof/>
            <w:webHidden/>
          </w:rPr>
        </w:r>
        <w:r>
          <w:rPr>
            <w:noProof/>
            <w:webHidden/>
          </w:rPr>
          <w:fldChar w:fldCharType="separate"/>
        </w:r>
        <w:r w:rsidR="00D31BE2">
          <w:rPr>
            <w:noProof/>
            <w:webHidden/>
          </w:rPr>
          <w:t>2</w:t>
        </w:r>
        <w:r>
          <w:rPr>
            <w:noProof/>
            <w:webHidden/>
          </w:rPr>
          <w:fldChar w:fldCharType="end"/>
        </w:r>
      </w:hyperlink>
    </w:p>
    <w:p w:rsidR="00D31BE2" w:rsidRDefault="00D26C66">
      <w:pPr>
        <w:pStyle w:val="TOC1"/>
        <w:tabs>
          <w:tab w:val="right" w:leader="dot" w:pos="9926"/>
        </w:tabs>
        <w:rPr>
          <w:rFonts w:eastAsiaTheme="minorEastAsia"/>
          <w:b w:val="0"/>
          <w:bCs w:val="0"/>
          <w:caps w:val="0"/>
          <w:noProof/>
          <w:sz w:val="22"/>
          <w:szCs w:val="22"/>
        </w:rPr>
      </w:pPr>
      <w:r>
        <w:t xml:space="preserve">Attachment A:  </w:t>
      </w:r>
      <w:hyperlink w:anchor="_Toc366922584" w:history="1">
        <w:r w:rsidR="00D31BE2" w:rsidRPr="00E533C2">
          <w:rPr>
            <w:rStyle w:val="Hyperlink"/>
            <w:noProof/>
          </w:rPr>
          <w:t>Supplemental Reporting Module Instructions</w:t>
        </w:r>
        <w:r w:rsidR="00D31BE2">
          <w:rPr>
            <w:noProof/>
            <w:webHidden/>
          </w:rPr>
          <w:tab/>
        </w:r>
        <w:r w:rsidR="00CE6425">
          <w:rPr>
            <w:noProof/>
            <w:webHidden/>
          </w:rPr>
          <w:fldChar w:fldCharType="begin"/>
        </w:r>
        <w:r w:rsidR="00D31BE2">
          <w:rPr>
            <w:noProof/>
            <w:webHidden/>
          </w:rPr>
          <w:instrText xml:space="preserve"> PAGEREF _Toc366922584 \h </w:instrText>
        </w:r>
        <w:r w:rsidR="00CE6425">
          <w:rPr>
            <w:noProof/>
            <w:webHidden/>
          </w:rPr>
        </w:r>
        <w:r w:rsidR="00CE6425">
          <w:rPr>
            <w:noProof/>
            <w:webHidden/>
          </w:rPr>
          <w:fldChar w:fldCharType="separate"/>
        </w:r>
        <w:r w:rsidR="00D31BE2">
          <w:rPr>
            <w:noProof/>
            <w:webHidden/>
          </w:rPr>
          <w:t>3</w:t>
        </w:r>
        <w:r w:rsidR="00CE6425">
          <w:rPr>
            <w:noProof/>
            <w:webHidden/>
          </w:rPr>
          <w:fldChar w:fldCharType="end"/>
        </w:r>
      </w:hyperlink>
    </w:p>
    <w:p w:rsidR="00D31BE2" w:rsidRDefault="00CE6425" w:rsidP="008D45FA">
      <w:pPr>
        <w:pStyle w:val="TOC2"/>
        <w:tabs>
          <w:tab w:val="right" w:leader="dot" w:pos="9926"/>
        </w:tabs>
        <w:spacing w:after="120"/>
        <w:ind w:left="216"/>
        <w:rPr>
          <w:rFonts w:eastAsiaTheme="minorEastAsia"/>
          <w:smallCaps w:val="0"/>
          <w:noProof/>
          <w:sz w:val="22"/>
          <w:szCs w:val="22"/>
        </w:rPr>
      </w:pPr>
      <w:hyperlink w:anchor="_Toc366922585" w:history="1">
        <w:r w:rsidR="00D31BE2" w:rsidRPr="00E533C2">
          <w:rPr>
            <w:rStyle w:val="Hyperlink"/>
            <w:noProof/>
          </w:rPr>
          <w:t>Decision Package Module Quick Guides</w:t>
        </w:r>
        <w:r w:rsidR="00D31BE2">
          <w:rPr>
            <w:noProof/>
            <w:webHidden/>
          </w:rPr>
          <w:tab/>
        </w:r>
        <w:r>
          <w:rPr>
            <w:noProof/>
            <w:webHidden/>
          </w:rPr>
          <w:fldChar w:fldCharType="begin"/>
        </w:r>
        <w:r w:rsidR="00D31BE2">
          <w:rPr>
            <w:noProof/>
            <w:webHidden/>
          </w:rPr>
          <w:instrText xml:space="preserve"> PAGEREF _Toc366922585 \h </w:instrText>
        </w:r>
        <w:r>
          <w:rPr>
            <w:noProof/>
            <w:webHidden/>
          </w:rPr>
        </w:r>
        <w:r>
          <w:rPr>
            <w:noProof/>
            <w:webHidden/>
          </w:rPr>
          <w:fldChar w:fldCharType="separate"/>
        </w:r>
        <w:r w:rsidR="00D31BE2">
          <w:rPr>
            <w:noProof/>
            <w:webHidden/>
          </w:rPr>
          <w:t>4</w:t>
        </w:r>
        <w:r>
          <w:rPr>
            <w:noProof/>
            <w:webHidden/>
          </w:rPr>
          <w:fldChar w:fldCharType="end"/>
        </w:r>
      </w:hyperlink>
    </w:p>
    <w:p w:rsidR="00D31BE2" w:rsidRDefault="00CE6425" w:rsidP="008D45FA">
      <w:pPr>
        <w:pStyle w:val="TOC2"/>
        <w:tabs>
          <w:tab w:val="right" w:leader="dot" w:pos="9926"/>
        </w:tabs>
        <w:spacing w:after="120"/>
        <w:ind w:left="216"/>
        <w:rPr>
          <w:rFonts w:eastAsiaTheme="minorEastAsia"/>
          <w:smallCaps w:val="0"/>
          <w:noProof/>
          <w:sz w:val="22"/>
          <w:szCs w:val="22"/>
        </w:rPr>
      </w:pPr>
      <w:hyperlink w:anchor="_Toc366922586" w:history="1">
        <w:r w:rsidR="00D31BE2" w:rsidRPr="00E533C2">
          <w:rPr>
            <w:rStyle w:val="Hyperlink"/>
            <w:noProof/>
          </w:rPr>
          <w:t>Overview Tab Overview</w:t>
        </w:r>
        <w:r w:rsidR="00D31BE2">
          <w:rPr>
            <w:noProof/>
            <w:webHidden/>
          </w:rPr>
          <w:tab/>
        </w:r>
        <w:r>
          <w:rPr>
            <w:noProof/>
            <w:webHidden/>
          </w:rPr>
          <w:fldChar w:fldCharType="begin"/>
        </w:r>
        <w:r w:rsidR="00D31BE2">
          <w:rPr>
            <w:noProof/>
            <w:webHidden/>
          </w:rPr>
          <w:instrText xml:space="preserve"> PAGEREF _Toc366922586 \h </w:instrText>
        </w:r>
        <w:r>
          <w:rPr>
            <w:noProof/>
            <w:webHidden/>
          </w:rPr>
        </w:r>
        <w:r>
          <w:rPr>
            <w:noProof/>
            <w:webHidden/>
          </w:rPr>
          <w:fldChar w:fldCharType="separate"/>
        </w:r>
        <w:r w:rsidR="00D31BE2">
          <w:rPr>
            <w:noProof/>
            <w:webHidden/>
          </w:rPr>
          <w:t>5</w:t>
        </w:r>
        <w:r>
          <w:rPr>
            <w:noProof/>
            <w:webHidden/>
          </w:rPr>
          <w:fldChar w:fldCharType="end"/>
        </w:r>
      </w:hyperlink>
    </w:p>
    <w:p w:rsidR="00D31BE2" w:rsidRDefault="00CE6425" w:rsidP="008D45FA">
      <w:pPr>
        <w:pStyle w:val="TOC2"/>
        <w:tabs>
          <w:tab w:val="right" w:leader="dot" w:pos="9926"/>
        </w:tabs>
        <w:spacing w:after="120"/>
        <w:ind w:left="216"/>
        <w:rPr>
          <w:rFonts w:eastAsiaTheme="minorEastAsia"/>
          <w:smallCaps w:val="0"/>
          <w:noProof/>
          <w:sz w:val="22"/>
          <w:szCs w:val="22"/>
        </w:rPr>
      </w:pPr>
      <w:hyperlink w:anchor="_Toc366922587" w:history="1">
        <w:r w:rsidR="00D31BE2" w:rsidRPr="00E533C2">
          <w:rPr>
            <w:rStyle w:val="Hyperlink"/>
            <w:noProof/>
          </w:rPr>
          <w:t>Overview Tab Instructions</w:t>
        </w:r>
        <w:r w:rsidR="00D31BE2">
          <w:rPr>
            <w:noProof/>
            <w:webHidden/>
          </w:rPr>
          <w:tab/>
        </w:r>
        <w:r>
          <w:rPr>
            <w:noProof/>
            <w:webHidden/>
          </w:rPr>
          <w:fldChar w:fldCharType="begin"/>
        </w:r>
        <w:r w:rsidR="00D31BE2">
          <w:rPr>
            <w:noProof/>
            <w:webHidden/>
          </w:rPr>
          <w:instrText xml:space="preserve"> PAGEREF _Toc366922587 \h </w:instrText>
        </w:r>
        <w:r>
          <w:rPr>
            <w:noProof/>
            <w:webHidden/>
          </w:rPr>
        </w:r>
        <w:r>
          <w:rPr>
            <w:noProof/>
            <w:webHidden/>
          </w:rPr>
          <w:fldChar w:fldCharType="separate"/>
        </w:r>
        <w:r w:rsidR="00D31BE2">
          <w:rPr>
            <w:noProof/>
            <w:webHidden/>
          </w:rPr>
          <w:t>5</w:t>
        </w:r>
        <w:r>
          <w:rPr>
            <w:noProof/>
            <w:webHidden/>
          </w:rPr>
          <w:fldChar w:fldCharType="end"/>
        </w:r>
      </w:hyperlink>
    </w:p>
    <w:p w:rsidR="00D31BE2" w:rsidRDefault="00CE6425" w:rsidP="008D45FA">
      <w:pPr>
        <w:pStyle w:val="TOC2"/>
        <w:tabs>
          <w:tab w:val="right" w:leader="dot" w:pos="9926"/>
        </w:tabs>
        <w:spacing w:after="120"/>
        <w:ind w:left="216"/>
        <w:rPr>
          <w:rFonts w:eastAsiaTheme="minorEastAsia"/>
          <w:smallCaps w:val="0"/>
          <w:noProof/>
          <w:sz w:val="22"/>
          <w:szCs w:val="22"/>
        </w:rPr>
      </w:pPr>
      <w:hyperlink w:anchor="_Toc366922588" w:history="1">
        <w:r w:rsidR="00D31BE2" w:rsidRPr="00E533C2">
          <w:rPr>
            <w:rStyle w:val="Hyperlink"/>
            <w:noProof/>
          </w:rPr>
          <w:t>Federal Funding Tab Overview</w:t>
        </w:r>
        <w:r w:rsidR="00D31BE2">
          <w:rPr>
            <w:noProof/>
            <w:webHidden/>
          </w:rPr>
          <w:tab/>
        </w:r>
        <w:r>
          <w:rPr>
            <w:noProof/>
            <w:webHidden/>
          </w:rPr>
          <w:fldChar w:fldCharType="begin"/>
        </w:r>
        <w:r w:rsidR="00D31BE2">
          <w:rPr>
            <w:noProof/>
            <w:webHidden/>
          </w:rPr>
          <w:instrText xml:space="preserve"> PAGEREF _Toc366922588 \h </w:instrText>
        </w:r>
        <w:r>
          <w:rPr>
            <w:noProof/>
            <w:webHidden/>
          </w:rPr>
        </w:r>
        <w:r>
          <w:rPr>
            <w:noProof/>
            <w:webHidden/>
          </w:rPr>
          <w:fldChar w:fldCharType="separate"/>
        </w:r>
        <w:r w:rsidR="00D31BE2">
          <w:rPr>
            <w:noProof/>
            <w:webHidden/>
          </w:rPr>
          <w:t>6</w:t>
        </w:r>
        <w:r>
          <w:rPr>
            <w:noProof/>
            <w:webHidden/>
          </w:rPr>
          <w:fldChar w:fldCharType="end"/>
        </w:r>
      </w:hyperlink>
    </w:p>
    <w:p w:rsidR="00D31BE2" w:rsidRDefault="00CE6425" w:rsidP="008D45FA">
      <w:pPr>
        <w:pStyle w:val="TOC2"/>
        <w:tabs>
          <w:tab w:val="right" w:leader="dot" w:pos="9926"/>
        </w:tabs>
        <w:spacing w:after="120"/>
        <w:ind w:left="216"/>
        <w:rPr>
          <w:rFonts w:eastAsiaTheme="minorEastAsia"/>
          <w:smallCaps w:val="0"/>
          <w:noProof/>
          <w:sz w:val="22"/>
          <w:szCs w:val="22"/>
        </w:rPr>
      </w:pPr>
      <w:hyperlink w:anchor="_Toc366922589" w:history="1">
        <w:r w:rsidR="00D31BE2" w:rsidRPr="00E533C2">
          <w:rPr>
            <w:rStyle w:val="Hyperlink"/>
            <w:noProof/>
          </w:rPr>
          <w:t>Federal Funding Tab Instructions</w:t>
        </w:r>
        <w:r w:rsidR="00D31BE2">
          <w:rPr>
            <w:noProof/>
            <w:webHidden/>
          </w:rPr>
          <w:tab/>
        </w:r>
        <w:r>
          <w:rPr>
            <w:noProof/>
            <w:webHidden/>
          </w:rPr>
          <w:fldChar w:fldCharType="begin"/>
        </w:r>
        <w:r w:rsidR="00D31BE2">
          <w:rPr>
            <w:noProof/>
            <w:webHidden/>
          </w:rPr>
          <w:instrText xml:space="preserve"> PAGEREF _Toc366922589 \h </w:instrText>
        </w:r>
        <w:r>
          <w:rPr>
            <w:noProof/>
            <w:webHidden/>
          </w:rPr>
        </w:r>
        <w:r>
          <w:rPr>
            <w:noProof/>
            <w:webHidden/>
          </w:rPr>
          <w:fldChar w:fldCharType="separate"/>
        </w:r>
        <w:r w:rsidR="00D31BE2">
          <w:rPr>
            <w:noProof/>
            <w:webHidden/>
          </w:rPr>
          <w:t>6</w:t>
        </w:r>
        <w:r>
          <w:rPr>
            <w:noProof/>
            <w:webHidden/>
          </w:rPr>
          <w:fldChar w:fldCharType="end"/>
        </w:r>
      </w:hyperlink>
    </w:p>
    <w:p w:rsidR="00D31BE2" w:rsidRDefault="00CE6425" w:rsidP="008D45FA">
      <w:pPr>
        <w:pStyle w:val="TOC2"/>
        <w:tabs>
          <w:tab w:val="right" w:leader="dot" w:pos="9926"/>
        </w:tabs>
        <w:spacing w:after="120"/>
        <w:ind w:left="216"/>
        <w:rPr>
          <w:rFonts w:eastAsiaTheme="minorEastAsia"/>
          <w:smallCaps w:val="0"/>
          <w:noProof/>
          <w:sz w:val="22"/>
          <w:szCs w:val="22"/>
        </w:rPr>
      </w:pPr>
      <w:hyperlink w:anchor="_Toc366922590" w:history="1">
        <w:r w:rsidR="00D31BE2" w:rsidRPr="00E533C2">
          <w:rPr>
            <w:rStyle w:val="Hyperlink"/>
            <w:noProof/>
          </w:rPr>
          <w:t>Organizational Membership Tab Overview</w:t>
        </w:r>
        <w:r w:rsidR="00D31BE2">
          <w:rPr>
            <w:noProof/>
            <w:webHidden/>
          </w:rPr>
          <w:tab/>
        </w:r>
        <w:r>
          <w:rPr>
            <w:noProof/>
            <w:webHidden/>
          </w:rPr>
          <w:fldChar w:fldCharType="begin"/>
        </w:r>
        <w:r w:rsidR="00D31BE2">
          <w:rPr>
            <w:noProof/>
            <w:webHidden/>
          </w:rPr>
          <w:instrText xml:space="preserve"> PAGEREF _Toc366922590 \h </w:instrText>
        </w:r>
        <w:r>
          <w:rPr>
            <w:noProof/>
            <w:webHidden/>
          </w:rPr>
        </w:r>
        <w:r>
          <w:rPr>
            <w:noProof/>
            <w:webHidden/>
          </w:rPr>
          <w:fldChar w:fldCharType="separate"/>
        </w:r>
        <w:r w:rsidR="00D31BE2">
          <w:rPr>
            <w:noProof/>
            <w:webHidden/>
          </w:rPr>
          <w:t>7</w:t>
        </w:r>
        <w:r>
          <w:rPr>
            <w:noProof/>
            <w:webHidden/>
          </w:rPr>
          <w:fldChar w:fldCharType="end"/>
        </w:r>
      </w:hyperlink>
    </w:p>
    <w:p w:rsidR="00D31BE2" w:rsidRDefault="00CE6425" w:rsidP="008D45FA">
      <w:pPr>
        <w:pStyle w:val="TOC2"/>
        <w:tabs>
          <w:tab w:val="right" w:leader="dot" w:pos="9926"/>
        </w:tabs>
        <w:spacing w:after="120"/>
        <w:ind w:left="216"/>
        <w:rPr>
          <w:rFonts w:eastAsiaTheme="minorEastAsia"/>
          <w:smallCaps w:val="0"/>
          <w:noProof/>
          <w:sz w:val="22"/>
          <w:szCs w:val="22"/>
        </w:rPr>
      </w:pPr>
      <w:hyperlink w:anchor="_Toc366922591" w:history="1">
        <w:r w:rsidR="00D31BE2" w:rsidRPr="00E533C2">
          <w:rPr>
            <w:rStyle w:val="Hyperlink"/>
            <w:noProof/>
          </w:rPr>
          <w:t>Organizational Membership Tab Instructions</w:t>
        </w:r>
        <w:r w:rsidR="00D31BE2">
          <w:rPr>
            <w:noProof/>
            <w:webHidden/>
          </w:rPr>
          <w:tab/>
        </w:r>
        <w:r>
          <w:rPr>
            <w:noProof/>
            <w:webHidden/>
          </w:rPr>
          <w:fldChar w:fldCharType="begin"/>
        </w:r>
        <w:r w:rsidR="00D31BE2">
          <w:rPr>
            <w:noProof/>
            <w:webHidden/>
          </w:rPr>
          <w:instrText xml:space="preserve"> PAGEREF _Toc366922591 \h </w:instrText>
        </w:r>
        <w:r>
          <w:rPr>
            <w:noProof/>
            <w:webHidden/>
          </w:rPr>
        </w:r>
        <w:r>
          <w:rPr>
            <w:noProof/>
            <w:webHidden/>
          </w:rPr>
          <w:fldChar w:fldCharType="separate"/>
        </w:r>
        <w:r w:rsidR="00D31BE2">
          <w:rPr>
            <w:noProof/>
            <w:webHidden/>
          </w:rPr>
          <w:t>7</w:t>
        </w:r>
        <w:r>
          <w:rPr>
            <w:noProof/>
            <w:webHidden/>
          </w:rPr>
          <w:fldChar w:fldCharType="end"/>
        </w:r>
      </w:hyperlink>
    </w:p>
    <w:p w:rsidR="00D31BE2" w:rsidRDefault="00CE6425" w:rsidP="008D45FA">
      <w:pPr>
        <w:pStyle w:val="TOC2"/>
        <w:tabs>
          <w:tab w:val="right" w:leader="dot" w:pos="9926"/>
        </w:tabs>
        <w:spacing w:after="120"/>
        <w:ind w:left="216"/>
        <w:rPr>
          <w:rFonts w:eastAsiaTheme="minorEastAsia"/>
          <w:smallCaps w:val="0"/>
          <w:noProof/>
          <w:sz w:val="22"/>
          <w:szCs w:val="22"/>
        </w:rPr>
      </w:pPr>
      <w:hyperlink w:anchor="_Toc366922592" w:history="1">
        <w:r w:rsidR="00D31BE2" w:rsidRPr="00E533C2">
          <w:rPr>
            <w:rStyle w:val="Hyperlink"/>
            <w:noProof/>
          </w:rPr>
          <w:t>Out Year Funding Tab Overview</w:t>
        </w:r>
        <w:r w:rsidR="00D31BE2">
          <w:rPr>
            <w:noProof/>
            <w:webHidden/>
          </w:rPr>
          <w:tab/>
        </w:r>
        <w:r>
          <w:rPr>
            <w:noProof/>
            <w:webHidden/>
          </w:rPr>
          <w:fldChar w:fldCharType="begin"/>
        </w:r>
        <w:r w:rsidR="00D31BE2">
          <w:rPr>
            <w:noProof/>
            <w:webHidden/>
          </w:rPr>
          <w:instrText xml:space="preserve"> PAGEREF _Toc366922592 \h </w:instrText>
        </w:r>
        <w:r>
          <w:rPr>
            <w:noProof/>
            <w:webHidden/>
          </w:rPr>
        </w:r>
        <w:r>
          <w:rPr>
            <w:noProof/>
            <w:webHidden/>
          </w:rPr>
          <w:fldChar w:fldCharType="separate"/>
        </w:r>
        <w:r w:rsidR="00D31BE2">
          <w:rPr>
            <w:noProof/>
            <w:webHidden/>
          </w:rPr>
          <w:t>8</w:t>
        </w:r>
        <w:r>
          <w:rPr>
            <w:noProof/>
            <w:webHidden/>
          </w:rPr>
          <w:fldChar w:fldCharType="end"/>
        </w:r>
      </w:hyperlink>
    </w:p>
    <w:p w:rsidR="00D31BE2" w:rsidRDefault="00CE6425">
      <w:pPr>
        <w:pStyle w:val="TOC2"/>
        <w:tabs>
          <w:tab w:val="right" w:leader="dot" w:pos="9926"/>
        </w:tabs>
        <w:rPr>
          <w:rFonts w:eastAsiaTheme="minorEastAsia"/>
          <w:smallCaps w:val="0"/>
          <w:noProof/>
          <w:sz w:val="22"/>
          <w:szCs w:val="22"/>
        </w:rPr>
      </w:pPr>
      <w:hyperlink w:anchor="_Toc366922593" w:history="1">
        <w:r w:rsidR="00D31BE2" w:rsidRPr="00E533C2">
          <w:rPr>
            <w:rStyle w:val="Hyperlink"/>
            <w:noProof/>
          </w:rPr>
          <w:t>Out Year Funding Tab Instructions</w:t>
        </w:r>
        <w:r w:rsidR="00D31BE2">
          <w:rPr>
            <w:noProof/>
            <w:webHidden/>
          </w:rPr>
          <w:tab/>
        </w:r>
        <w:r>
          <w:rPr>
            <w:noProof/>
            <w:webHidden/>
          </w:rPr>
          <w:fldChar w:fldCharType="begin"/>
        </w:r>
        <w:r w:rsidR="00D31BE2">
          <w:rPr>
            <w:noProof/>
            <w:webHidden/>
          </w:rPr>
          <w:instrText xml:space="preserve"> PAGEREF _Toc366922593 \h </w:instrText>
        </w:r>
        <w:r>
          <w:rPr>
            <w:noProof/>
            <w:webHidden/>
          </w:rPr>
        </w:r>
        <w:r>
          <w:rPr>
            <w:noProof/>
            <w:webHidden/>
          </w:rPr>
          <w:fldChar w:fldCharType="separate"/>
        </w:r>
        <w:r w:rsidR="00D31BE2">
          <w:rPr>
            <w:noProof/>
            <w:webHidden/>
          </w:rPr>
          <w:t>8</w:t>
        </w:r>
        <w:r>
          <w:rPr>
            <w:noProof/>
            <w:webHidden/>
          </w:rPr>
          <w:fldChar w:fldCharType="end"/>
        </w:r>
      </w:hyperlink>
    </w:p>
    <w:p w:rsidR="00D904D4" w:rsidRDefault="00CE6425" w:rsidP="00D904D4">
      <w:pPr>
        <w:pStyle w:val="MyHeading"/>
      </w:pPr>
      <w:r>
        <w:fldChar w:fldCharType="end"/>
      </w:r>
    </w:p>
    <w:p w:rsidR="00694156" w:rsidRDefault="00694156">
      <w:pPr>
        <w:rPr>
          <w:rFonts w:ascii="Calibri" w:eastAsia="Times New Roman" w:hAnsi="Calibri" w:cs="Times New Roman"/>
          <w:b/>
          <w:bCs/>
          <w:color w:val="4F81BD"/>
          <w:sz w:val="48"/>
          <w:szCs w:val="48"/>
        </w:rPr>
      </w:pPr>
      <w:r>
        <w:br w:type="page"/>
      </w:r>
    </w:p>
    <w:p w:rsidR="00003579" w:rsidRPr="008C7F2A" w:rsidRDefault="007B6019" w:rsidP="008C7F2A">
      <w:pPr>
        <w:pStyle w:val="MyHeading"/>
      </w:pPr>
      <w:bookmarkStart w:id="12" w:name="_Toc366922579"/>
      <w:r w:rsidRPr="008C7F2A">
        <w:lastRenderedPageBreak/>
        <w:t xml:space="preserve">Supplemental Reporting </w:t>
      </w:r>
      <w:bookmarkEnd w:id="10"/>
      <w:bookmarkEnd w:id="11"/>
      <w:r w:rsidR="008C7F2A" w:rsidRPr="008C7F2A">
        <w:t>Submission</w:t>
      </w:r>
      <w:r w:rsidR="00537659">
        <w:t xml:space="preserve"> Overview</w:t>
      </w:r>
      <w:bookmarkEnd w:id="12"/>
    </w:p>
    <w:p w:rsidR="00003579" w:rsidRPr="009D1299" w:rsidRDefault="00CE6425" w:rsidP="009D1299">
      <w:pPr>
        <w:pStyle w:val="HelpTopic"/>
        <w:spacing w:before="0" w:after="0"/>
        <w:jc w:val="center"/>
        <w:rPr>
          <w:sz w:val="16"/>
          <w:szCs w:val="16"/>
        </w:rPr>
      </w:pPr>
      <w:r w:rsidRPr="00CE6425">
        <w:rPr>
          <w:rFonts w:asciiTheme="majorHAnsi" w:hAnsiTheme="majorHAnsi"/>
          <w:sz w:val="16"/>
          <w:szCs w:val="16"/>
        </w:rPr>
        <w:pict>
          <v:rect id="_x0000_i1026" style="width:468pt;height:1.5pt" o:hralign="center" o:hrstd="t" o:hr="t" fillcolor="#a0a0a0" stroked="f"/>
        </w:pict>
      </w:r>
    </w:p>
    <w:p w:rsidR="007B6019" w:rsidRPr="007B6019" w:rsidRDefault="007B6019" w:rsidP="007B6019">
      <w:pPr>
        <w:rPr>
          <w:rFonts w:eastAsia="Times New Roman" w:cs="Times New Roman"/>
          <w:sz w:val="24"/>
          <w:szCs w:val="20"/>
        </w:rPr>
      </w:pPr>
      <w:r w:rsidRPr="007B6019">
        <w:rPr>
          <w:rFonts w:eastAsia="Times New Roman" w:cs="Times New Roman"/>
          <w:sz w:val="24"/>
          <w:szCs w:val="20"/>
        </w:rPr>
        <w:t>The Department of Planning and Budget (DPB) is responsible for gathering and processing agency submissions of “supplemental reporting” –- information providing data on federal grant</w:t>
      </w:r>
      <w:r w:rsidR="00E81A71">
        <w:rPr>
          <w:rFonts w:eastAsia="Times New Roman" w:cs="Times New Roman"/>
          <w:sz w:val="24"/>
          <w:szCs w:val="20"/>
        </w:rPr>
        <w:t xml:space="preserve">s, organizational memberships, </w:t>
      </w:r>
      <w:r w:rsidRPr="007B6019">
        <w:rPr>
          <w:rFonts w:eastAsia="Times New Roman" w:cs="Times New Roman"/>
          <w:sz w:val="24"/>
          <w:szCs w:val="20"/>
        </w:rPr>
        <w:t xml:space="preserve">and out-year costs.  For that purpose, this notice issues guidance to state agencies on preparing the </w:t>
      </w:r>
      <w:r w:rsidR="00E81A71">
        <w:rPr>
          <w:rFonts w:eastAsia="Times New Roman" w:cs="Times New Roman"/>
          <w:sz w:val="24"/>
          <w:szCs w:val="20"/>
        </w:rPr>
        <w:t>submissions</w:t>
      </w:r>
      <w:r w:rsidRPr="007B6019">
        <w:rPr>
          <w:rFonts w:eastAsia="Times New Roman" w:cs="Times New Roman"/>
          <w:sz w:val="24"/>
          <w:szCs w:val="20"/>
        </w:rPr>
        <w:t xml:space="preserve"> to be reviewed by </w:t>
      </w:r>
      <w:r w:rsidR="00152789">
        <w:rPr>
          <w:rFonts w:eastAsia="Times New Roman" w:cs="Times New Roman"/>
          <w:sz w:val="24"/>
          <w:szCs w:val="20"/>
        </w:rPr>
        <w:t xml:space="preserve">DPB and subsequently shared with the </w:t>
      </w:r>
      <w:r w:rsidR="00152789">
        <w:rPr>
          <w:rFonts w:eastAsia="Times New Roman"/>
          <w:sz w:val="24"/>
          <w:szCs w:val="20"/>
        </w:rPr>
        <w:t xml:space="preserve">Governor’s office and </w:t>
      </w:r>
      <w:r w:rsidR="00152789">
        <w:rPr>
          <w:rFonts w:eastAsia="Times New Roman" w:cs="Times New Roman"/>
          <w:sz w:val="24"/>
          <w:szCs w:val="20"/>
        </w:rPr>
        <w:t>the General Assembly</w:t>
      </w:r>
      <w:r w:rsidRPr="007B6019">
        <w:rPr>
          <w:rFonts w:eastAsia="Times New Roman" w:cs="Times New Roman"/>
          <w:sz w:val="24"/>
          <w:szCs w:val="20"/>
        </w:rPr>
        <w:t xml:space="preserve">.  </w:t>
      </w:r>
    </w:p>
    <w:p w:rsidR="007B6019" w:rsidRPr="008C7F2A" w:rsidRDefault="007B6019" w:rsidP="008C7F2A">
      <w:pPr>
        <w:pStyle w:val="SubHeading"/>
      </w:pPr>
      <w:bookmarkStart w:id="13" w:name="_Toc366922580"/>
      <w:r w:rsidRPr="008C7F2A">
        <w:t>What reporting information is involved?</w:t>
      </w:r>
      <w:bookmarkEnd w:id="13"/>
    </w:p>
    <w:p w:rsidR="00ED5B1D" w:rsidRDefault="007B6019" w:rsidP="00ED5B1D">
      <w:pPr>
        <w:numPr>
          <w:ilvl w:val="0"/>
          <w:numId w:val="23"/>
        </w:numPr>
        <w:spacing w:before="100" w:beforeAutospacing="1" w:after="120" w:line="240" w:lineRule="auto"/>
        <w:rPr>
          <w:rFonts w:ascii="Times New Roman" w:eastAsia="Times New Roman" w:hAnsi="Times New Roman"/>
          <w:sz w:val="24"/>
          <w:szCs w:val="24"/>
        </w:rPr>
      </w:pPr>
      <w:r w:rsidRPr="00ED5B1D">
        <w:rPr>
          <w:rFonts w:ascii="Times New Roman" w:eastAsia="Times New Roman" w:hAnsi="Times New Roman"/>
          <w:b/>
          <w:bCs/>
          <w:sz w:val="24"/>
          <w:szCs w:val="24"/>
        </w:rPr>
        <w:t>Federal grants</w:t>
      </w:r>
      <w:r w:rsidRPr="00ED5B1D">
        <w:rPr>
          <w:rFonts w:ascii="Times New Roman" w:eastAsia="Times New Roman" w:hAnsi="Times New Roman"/>
          <w:sz w:val="24"/>
          <w:szCs w:val="24"/>
        </w:rPr>
        <w:t xml:space="preserve">.  </w:t>
      </w:r>
      <w:r w:rsidRPr="00ED5B1D">
        <w:rPr>
          <w:rFonts w:eastAsia="Times New Roman" w:cs="Times New Roman"/>
          <w:sz w:val="24"/>
          <w:szCs w:val="20"/>
        </w:rPr>
        <w:t xml:space="preserve">If applicable, agencies are to provide a listing and general description of any federal contract, grant, or money in excess of $1.0 million for which the agency was eligible, whether or not the agency applied for, accepted, and received such contract, grant, or money, and, if not, the reasons for why it did not apply.  Responses should be based </w:t>
      </w:r>
      <w:r w:rsidR="00E81A71" w:rsidRPr="00ED5B1D">
        <w:rPr>
          <w:rFonts w:eastAsia="Times New Roman" w:cs="Times New Roman"/>
          <w:sz w:val="24"/>
          <w:szCs w:val="20"/>
        </w:rPr>
        <w:t>on the current</w:t>
      </w:r>
      <w:r w:rsidRPr="00ED5B1D">
        <w:rPr>
          <w:rFonts w:eastAsia="Times New Roman" w:cs="Times New Roman"/>
          <w:sz w:val="24"/>
          <w:szCs w:val="20"/>
        </w:rPr>
        <w:t xml:space="preserve"> fiscal year.</w:t>
      </w:r>
      <w:r w:rsidRPr="00ED5B1D">
        <w:rPr>
          <w:rFonts w:ascii="Times New Roman" w:eastAsia="Times New Roman" w:hAnsi="Times New Roman"/>
          <w:sz w:val="24"/>
          <w:szCs w:val="24"/>
        </w:rPr>
        <w:t xml:space="preserve">  </w:t>
      </w:r>
    </w:p>
    <w:p w:rsidR="00ED5B1D" w:rsidRPr="00ED5B1D" w:rsidRDefault="007B6019" w:rsidP="00ED5B1D">
      <w:pPr>
        <w:numPr>
          <w:ilvl w:val="0"/>
          <w:numId w:val="23"/>
        </w:numPr>
        <w:spacing w:before="100" w:beforeAutospacing="1" w:after="120" w:line="240" w:lineRule="auto"/>
        <w:rPr>
          <w:rFonts w:ascii="Times New Roman" w:eastAsia="Times New Roman" w:hAnsi="Times New Roman"/>
          <w:sz w:val="24"/>
          <w:szCs w:val="24"/>
        </w:rPr>
      </w:pPr>
      <w:r w:rsidRPr="00ED5B1D">
        <w:rPr>
          <w:rFonts w:ascii="Times New Roman" w:eastAsia="Times New Roman" w:hAnsi="Times New Roman"/>
          <w:b/>
          <w:bCs/>
          <w:sz w:val="24"/>
          <w:szCs w:val="24"/>
        </w:rPr>
        <w:t>Organizational Memberships</w:t>
      </w:r>
      <w:r w:rsidRPr="00ED5B1D">
        <w:rPr>
          <w:rFonts w:ascii="Times New Roman" w:eastAsia="Times New Roman" w:hAnsi="Times New Roman"/>
          <w:sz w:val="24"/>
          <w:szCs w:val="24"/>
        </w:rPr>
        <w:t>. </w:t>
      </w:r>
      <w:r w:rsidRPr="00ED5B1D">
        <w:rPr>
          <w:rFonts w:eastAsia="Times New Roman" w:cs="Times New Roman"/>
          <w:sz w:val="24"/>
          <w:szCs w:val="20"/>
        </w:rPr>
        <w:t xml:space="preserve">  If applicable, agencies are to report on organizational memberships with annual dues of $5,000 or more.  Responses should reflect what is budgeted </w:t>
      </w:r>
      <w:r w:rsidR="00932E8B" w:rsidRPr="00ED5B1D">
        <w:rPr>
          <w:rFonts w:eastAsia="Times New Roman" w:cs="Times New Roman"/>
          <w:sz w:val="24"/>
          <w:szCs w:val="20"/>
        </w:rPr>
        <w:t xml:space="preserve">(GF and NGF) </w:t>
      </w:r>
      <w:r w:rsidRPr="00ED5B1D">
        <w:rPr>
          <w:rFonts w:eastAsia="Times New Roman" w:cs="Times New Roman"/>
          <w:sz w:val="24"/>
          <w:szCs w:val="20"/>
        </w:rPr>
        <w:t xml:space="preserve">in </w:t>
      </w:r>
      <w:r w:rsidR="00023528">
        <w:rPr>
          <w:rFonts w:eastAsia="Times New Roman" w:cs="Times New Roman"/>
          <w:sz w:val="24"/>
          <w:szCs w:val="20"/>
        </w:rPr>
        <w:t>FY 2015</w:t>
      </w:r>
      <w:r w:rsidRPr="00ED5B1D">
        <w:rPr>
          <w:rFonts w:eastAsia="Times New Roman" w:cs="Times New Roman"/>
          <w:sz w:val="24"/>
          <w:szCs w:val="20"/>
        </w:rPr>
        <w:t>.  (Section 4-5.05 exempts institutions of higher education.)</w:t>
      </w:r>
      <w:r w:rsidRPr="00ED5B1D">
        <w:rPr>
          <w:rFonts w:ascii="Times New Roman" w:eastAsia="Times New Roman" w:hAnsi="Times New Roman"/>
          <w:sz w:val="24"/>
          <w:szCs w:val="24"/>
        </w:rPr>
        <w:t xml:space="preserve"> </w:t>
      </w:r>
    </w:p>
    <w:p w:rsidR="007B6019" w:rsidRPr="00ED5B1D" w:rsidRDefault="007B6019" w:rsidP="007B6019">
      <w:pPr>
        <w:numPr>
          <w:ilvl w:val="0"/>
          <w:numId w:val="23"/>
        </w:numPr>
        <w:spacing w:before="100" w:beforeAutospacing="1" w:after="100" w:afterAutospacing="1" w:line="240" w:lineRule="auto"/>
        <w:rPr>
          <w:rFonts w:ascii="Times New Roman" w:eastAsia="Times New Roman" w:hAnsi="Times New Roman"/>
          <w:sz w:val="24"/>
          <w:szCs w:val="24"/>
        </w:rPr>
      </w:pPr>
      <w:r w:rsidRPr="00ED5B1D">
        <w:rPr>
          <w:rFonts w:ascii="Times New Roman" w:eastAsia="Times New Roman" w:hAnsi="Times New Roman"/>
          <w:b/>
          <w:bCs/>
          <w:sz w:val="24"/>
          <w:szCs w:val="24"/>
        </w:rPr>
        <w:t>Out Year Costs</w:t>
      </w:r>
      <w:r w:rsidRPr="00ED5B1D">
        <w:rPr>
          <w:rFonts w:ascii="Times New Roman" w:eastAsia="Times New Roman" w:hAnsi="Times New Roman"/>
          <w:sz w:val="24"/>
          <w:szCs w:val="24"/>
        </w:rPr>
        <w:t>. </w:t>
      </w:r>
      <w:r w:rsidRPr="00ED5B1D">
        <w:rPr>
          <w:rFonts w:eastAsia="Times New Roman" w:cs="Times New Roman"/>
          <w:sz w:val="24"/>
          <w:szCs w:val="20"/>
        </w:rPr>
        <w:t xml:space="preserve">  If applicable, agencies are to identify any anticipated out-year spending increases or decreases that were not submitted as part of a decision package.  For example, a new building or facility will be coming on line in September 2017 for which operating costs are anticipated.  Since additional funding for this new facility is not required in the 2014-2016 </w:t>
      </w:r>
      <w:proofErr w:type="gramStart"/>
      <w:r w:rsidRPr="00ED5B1D">
        <w:rPr>
          <w:rFonts w:eastAsia="Times New Roman" w:cs="Times New Roman"/>
          <w:sz w:val="24"/>
          <w:szCs w:val="20"/>
        </w:rPr>
        <w:t>biennium</w:t>
      </w:r>
      <w:proofErr w:type="gramEnd"/>
      <w:r w:rsidRPr="00ED5B1D">
        <w:rPr>
          <w:rFonts w:eastAsia="Times New Roman" w:cs="Times New Roman"/>
          <w:sz w:val="24"/>
          <w:szCs w:val="20"/>
        </w:rPr>
        <w:t>, no decision package would be submitted</w:t>
      </w:r>
      <w:r w:rsidR="00932E8B" w:rsidRPr="00ED5B1D">
        <w:rPr>
          <w:rFonts w:eastAsia="Times New Roman" w:cs="Times New Roman"/>
          <w:sz w:val="24"/>
          <w:szCs w:val="20"/>
        </w:rPr>
        <w:t>.  The Out Year Costs tab of the Supplemental Reporting module is where such costs should be identified.</w:t>
      </w:r>
    </w:p>
    <w:p w:rsidR="007B6019" w:rsidRPr="008C7F2A" w:rsidRDefault="007B6019" w:rsidP="008C7F2A">
      <w:pPr>
        <w:pStyle w:val="SubHeading"/>
      </w:pPr>
      <w:bookmarkStart w:id="14" w:name="_Toc366922581"/>
      <w:r w:rsidRPr="008C7F2A">
        <w:t>Where do I report this information?</w:t>
      </w:r>
      <w:bookmarkEnd w:id="14"/>
    </w:p>
    <w:p w:rsidR="007B6019" w:rsidRDefault="007B6019" w:rsidP="00C26199">
      <w:pPr>
        <w:spacing w:before="120" w:after="120"/>
        <w:rPr>
          <w:rFonts w:eastAsia="Times New Roman" w:cs="Times New Roman"/>
          <w:sz w:val="24"/>
          <w:szCs w:val="20"/>
        </w:rPr>
      </w:pPr>
      <w:r w:rsidRPr="007B6019">
        <w:rPr>
          <w:rFonts w:eastAsia="Times New Roman" w:cs="Times New Roman"/>
          <w:sz w:val="24"/>
          <w:szCs w:val="20"/>
        </w:rPr>
        <w:t xml:space="preserve">All submissions will be made using DPB’s </w:t>
      </w:r>
      <w:r w:rsidR="00E81A71">
        <w:rPr>
          <w:rFonts w:eastAsia="Times New Roman" w:cs="Times New Roman"/>
          <w:sz w:val="24"/>
          <w:szCs w:val="20"/>
        </w:rPr>
        <w:t>P</w:t>
      </w:r>
      <w:r w:rsidRPr="007B6019">
        <w:rPr>
          <w:rFonts w:eastAsia="Times New Roman" w:cs="Times New Roman"/>
          <w:sz w:val="24"/>
          <w:szCs w:val="20"/>
        </w:rPr>
        <w:t xml:space="preserve">erformance </w:t>
      </w:r>
      <w:r w:rsidR="00E81A71">
        <w:rPr>
          <w:rFonts w:eastAsia="Times New Roman" w:cs="Times New Roman"/>
          <w:sz w:val="24"/>
          <w:szCs w:val="20"/>
        </w:rPr>
        <w:t>B</w:t>
      </w:r>
      <w:r w:rsidRPr="007B6019">
        <w:rPr>
          <w:rFonts w:eastAsia="Times New Roman" w:cs="Times New Roman"/>
          <w:sz w:val="24"/>
          <w:szCs w:val="20"/>
        </w:rPr>
        <w:t xml:space="preserve">udgeting (PB) system.  The Supplemental </w:t>
      </w:r>
      <w:r w:rsidR="00E81A71">
        <w:rPr>
          <w:rFonts w:eastAsia="Times New Roman" w:cs="Times New Roman"/>
          <w:sz w:val="24"/>
          <w:szCs w:val="20"/>
        </w:rPr>
        <w:t>Reporting</w:t>
      </w:r>
      <w:r w:rsidRPr="007B6019">
        <w:rPr>
          <w:rFonts w:eastAsia="Times New Roman" w:cs="Times New Roman"/>
          <w:sz w:val="24"/>
          <w:szCs w:val="20"/>
        </w:rPr>
        <w:t xml:space="preserve"> module can be found in the drop-down list of the OPERATING BUDGET index tab on the PB system’s Work Tray.   </w:t>
      </w:r>
      <w:r w:rsidR="00932E8B">
        <w:rPr>
          <w:rFonts w:eastAsia="Times New Roman" w:cs="Times New Roman"/>
          <w:sz w:val="24"/>
          <w:szCs w:val="20"/>
        </w:rPr>
        <w:t xml:space="preserve">  </w:t>
      </w:r>
      <w:r>
        <w:rPr>
          <w:rFonts w:eastAsia="Times New Roman" w:cs="Times New Roman"/>
          <w:sz w:val="24"/>
          <w:szCs w:val="20"/>
        </w:rPr>
        <w:t>A d</w:t>
      </w:r>
      <w:r w:rsidRPr="007B6019">
        <w:rPr>
          <w:rFonts w:eastAsia="Times New Roman" w:cs="Times New Roman"/>
          <w:sz w:val="24"/>
          <w:szCs w:val="20"/>
        </w:rPr>
        <w:t>etailed user guide o</w:t>
      </w:r>
      <w:r>
        <w:rPr>
          <w:rFonts w:eastAsia="Times New Roman" w:cs="Times New Roman"/>
          <w:sz w:val="24"/>
          <w:szCs w:val="20"/>
        </w:rPr>
        <w:t>n how to prepare the submission</w:t>
      </w:r>
      <w:r w:rsidRPr="007B6019">
        <w:rPr>
          <w:rFonts w:eastAsia="Times New Roman" w:cs="Times New Roman"/>
          <w:sz w:val="24"/>
          <w:szCs w:val="20"/>
        </w:rPr>
        <w:t> </w:t>
      </w:r>
      <w:r w:rsidR="00E81A71">
        <w:rPr>
          <w:rFonts w:eastAsia="Times New Roman" w:cs="Times New Roman"/>
          <w:sz w:val="24"/>
          <w:szCs w:val="20"/>
        </w:rPr>
        <w:t>is</w:t>
      </w:r>
      <w:r w:rsidRPr="007B6019">
        <w:rPr>
          <w:rFonts w:eastAsia="Times New Roman" w:cs="Times New Roman"/>
          <w:sz w:val="24"/>
          <w:szCs w:val="20"/>
        </w:rPr>
        <w:t xml:space="preserve"> contained within the HELP </w:t>
      </w:r>
      <w:r w:rsidR="00E81A71">
        <w:rPr>
          <w:rFonts w:eastAsia="Times New Roman" w:cs="Times New Roman"/>
          <w:sz w:val="24"/>
          <w:szCs w:val="20"/>
        </w:rPr>
        <w:t>feature</w:t>
      </w:r>
      <w:r w:rsidRPr="007B6019">
        <w:rPr>
          <w:rFonts w:eastAsia="Times New Roman" w:cs="Times New Roman"/>
          <w:sz w:val="24"/>
          <w:szCs w:val="20"/>
        </w:rPr>
        <w:t xml:space="preserve"> available in the Supplemental Reporting module</w:t>
      </w:r>
      <w:r>
        <w:rPr>
          <w:rFonts w:eastAsia="Times New Roman" w:cs="Times New Roman"/>
          <w:sz w:val="24"/>
          <w:szCs w:val="20"/>
        </w:rPr>
        <w:t xml:space="preserve"> (also provided in Attachment A below)</w:t>
      </w:r>
      <w:r w:rsidRPr="007B6019">
        <w:rPr>
          <w:rFonts w:eastAsia="Times New Roman" w:cs="Times New Roman"/>
          <w:sz w:val="24"/>
          <w:szCs w:val="20"/>
        </w:rPr>
        <w:t>. </w:t>
      </w:r>
    </w:p>
    <w:p w:rsidR="00D26C66" w:rsidRPr="00D26C66" w:rsidRDefault="00D26C66" w:rsidP="00C26199">
      <w:pPr>
        <w:spacing w:before="120" w:after="120"/>
        <w:rPr>
          <w:rFonts w:eastAsia="Times New Roman" w:cs="Times New Roman"/>
          <w:sz w:val="8"/>
          <w:szCs w:val="8"/>
        </w:rPr>
      </w:pPr>
    </w:p>
    <w:p w:rsidR="007B6019" w:rsidRPr="008C7F2A" w:rsidRDefault="007B6019" w:rsidP="008C7F2A">
      <w:pPr>
        <w:pStyle w:val="SubHeading"/>
      </w:pPr>
      <w:bookmarkStart w:id="15" w:name="_Toc366922582"/>
      <w:r w:rsidRPr="008C7F2A">
        <w:t xml:space="preserve">When </w:t>
      </w:r>
      <w:r w:rsidR="00B7684E">
        <w:t>is</w:t>
      </w:r>
      <w:r w:rsidRPr="008C7F2A">
        <w:t xml:space="preserve"> the </w:t>
      </w:r>
      <w:r w:rsidR="00B7684E">
        <w:t>submission</w:t>
      </w:r>
      <w:r w:rsidRPr="008C7F2A">
        <w:t xml:space="preserve"> due?</w:t>
      </w:r>
      <w:bookmarkEnd w:id="15"/>
    </w:p>
    <w:p w:rsidR="007B6019" w:rsidRPr="007B6019" w:rsidRDefault="007B6019" w:rsidP="00C26199">
      <w:pPr>
        <w:spacing w:before="120"/>
        <w:rPr>
          <w:rFonts w:eastAsia="Times New Roman" w:cs="Times New Roman"/>
          <w:sz w:val="24"/>
          <w:szCs w:val="20"/>
        </w:rPr>
      </w:pPr>
      <w:r w:rsidRPr="007B6019">
        <w:rPr>
          <w:rFonts w:eastAsia="Times New Roman" w:cs="Times New Roman"/>
          <w:sz w:val="24"/>
          <w:szCs w:val="20"/>
        </w:rPr>
        <w:t xml:space="preserve">PB system submissions are to be completed by </w:t>
      </w:r>
      <w:r w:rsidR="00CE6425" w:rsidRPr="00D26C66">
        <w:rPr>
          <w:rFonts w:eastAsia="Times New Roman" w:cs="Times New Roman"/>
          <w:b/>
          <w:sz w:val="28"/>
          <w:szCs w:val="28"/>
          <w:highlight w:val="yellow"/>
          <w:u w:val="single"/>
        </w:rPr>
        <w:t>Friday</w:t>
      </w:r>
      <w:r w:rsidR="00146A3D" w:rsidRPr="00D26C66">
        <w:rPr>
          <w:rFonts w:eastAsia="Times New Roman" w:cs="Times New Roman"/>
          <w:sz w:val="28"/>
          <w:szCs w:val="28"/>
          <w:highlight w:val="yellow"/>
          <w:u w:val="single"/>
        </w:rPr>
        <w:t xml:space="preserve">, </w:t>
      </w:r>
      <w:r w:rsidR="00023528" w:rsidRPr="00D26C66">
        <w:rPr>
          <w:rFonts w:eastAsia="Times New Roman" w:cs="Times New Roman"/>
          <w:b/>
          <w:sz w:val="28"/>
          <w:szCs w:val="28"/>
          <w:highlight w:val="yellow"/>
          <w:u w:val="single"/>
        </w:rPr>
        <w:t xml:space="preserve">November </w:t>
      </w:r>
      <w:r w:rsidR="00146A3D" w:rsidRPr="00D26C66">
        <w:rPr>
          <w:rFonts w:eastAsia="Times New Roman" w:cs="Times New Roman"/>
          <w:b/>
          <w:sz w:val="28"/>
          <w:szCs w:val="28"/>
          <w:highlight w:val="yellow"/>
          <w:u w:val="single"/>
        </w:rPr>
        <w:t>14</w:t>
      </w:r>
      <w:r w:rsidRPr="00D26C66">
        <w:rPr>
          <w:rFonts w:eastAsia="Times New Roman" w:cs="Times New Roman"/>
          <w:b/>
          <w:sz w:val="28"/>
          <w:szCs w:val="28"/>
          <w:highlight w:val="yellow"/>
          <w:u w:val="single"/>
        </w:rPr>
        <w:t xml:space="preserve">, </w:t>
      </w:r>
      <w:r w:rsidR="00023528" w:rsidRPr="00D26C66">
        <w:rPr>
          <w:rFonts w:eastAsia="Times New Roman" w:cs="Times New Roman"/>
          <w:b/>
          <w:sz w:val="28"/>
          <w:szCs w:val="28"/>
          <w:highlight w:val="yellow"/>
          <w:u w:val="single"/>
        </w:rPr>
        <w:t>2014</w:t>
      </w:r>
      <w:r w:rsidRPr="007B6019">
        <w:rPr>
          <w:rFonts w:eastAsia="Times New Roman" w:cs="Times New Roman"/>
          <w:sz w:val="24"/>
          <w:szCs w:val="20"/>
        </w:rPr>
        <w:t xml:space="preserve">.  </w:t>
      </w:r>
      <w:r w:rsidR="004E4250">
        <w:rPr>
          <w:rFonts w:eastAsia="Times New Roman" w:cs="Times New Roman"/>
          <w:sz w:val="24"/>
          <w:szCs w:val="20"/>
        </w:rPr>
        <w:t xml:space="preserve"> If none of the three reporting requirements are applicable to your agency, please let your DPB budget analyst know.</w:t>
      </w:r>
    </w:p>
    <w:p w:rsidR="00786AF1" w:rsidRDefault="007B6019">
      <w:pPr>
        <w:rPr>
          <w:rFonts w:eastAsia="Times New Roman" w:cs="Times New Roman"/>
          <w:sz w:val="24"/>
          <w:szCs w:val="20"/>
        </w:rPr>
      </w:pPr>
      <w:r w:rsidRPr="007B6019">
        <w:rPr>
          <w:rFonts w:eastAsia="Times New Roman" w:cs="Times New Roman"/>
          <w:sz w:val="24"/>
          <w:szCs w:val="20"/>
        </w:rPr>
        <w:t>Please contact your DPB budget analyst if you have any questions.</w:t>
      </w:r>
      <w:r w:rsidR="00786AF1">
        <w:rPr>
          <w:rFonts w:eastAsia="Times New Roman" w:cs="Times New Roman"/>
          <w:sz w:val="24"/>
          <w:szCs w:val="20"/>
        </w:rPr>
        <w:br w:type="page"/>
      </w:r>
    </w:p>
    <w:p w:rsidR="00786AF1" w:rsidRPr="008C7F2A" w:rsidRDefault="00786AF1" w:rsidP="00786AF1">
      <w:pPr>
        <w:pStyle w:val="SubHeading"/>
      </w:pPr>
      <w:bookmarkStart w:id="16" w:name="_Toc366922583"/>
      <w:r>
        <w:lastRenderedPageBreak/>
        <w:t>Reporting</w:t>
      </w:r>
      <w:bookmarkEnd w:id="16"/>
    </w:p>
    <w:p w:rsidR="004A496C" w:rsidRDefault="00B27EF8" w:rsidP="004A496C">
      <w:r>
        <w:t>After completing your Su</w:t>
      </w:r>
      <w:r w:rsidR="001A7F41">
        <w:t>pplemental Reporting submission</w:t>
      </w:r>
      <w:r>
        <w:t>, y</w:t>
      </w:r>
      <w:r w:rsidR="004A496C">
        <w:t xml:space="preserve">ou may run a report showing your </w:t>
      </w:r>
      <w:r w:rsidR="001A7F41">
        <w:t xml:space="preserve">entries </w:t>
      </w:r>
      <w:r w:rsidR="004A496C">
        <w:t>by clicking on the “</w:t>
      </w:r>
      <w:hyperlink r:id="rId10" w:history="1">
        <w:r w:rsidR="004A496C" w:rsidRPr="004A496C">
          <w:rPr>
            <w:rStyle w:val="Hyperlink"/>
          </w:rPr>
          <w:t>BD7.10 - Supplemental Reports</w:t>
        </w:r>
      </w:hyperlink>
      <w:r w:rsidR="004A496C">
        <w:t xml:space="preserve">” report within the Performance Budgeting system reports menu.  This report contains several options that allow you to run detailed reports on the status and contents of your submission. </w:t>
      </w:r>
    </w:p>
    <w:p w:rsidR="004A496C" w:rsidRDefault="004A496C" w:rsidP="004A496C">
      <w:r>
        <w:rPr>
          <w:noProof/>
        </w:rPr>
        <w:drawing>
          <wp:inline distT="0" distB="0" distL="0" distR="0">
            <wp:extent cx="6260451" cy="2135754"/>
            <wp:effectExtent l="19050" t="19050" r="26049" b="16896"/>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srcRect t="8031" r="16901" b="56536"/>
                    <a:stretch>
                      <a:fillRect/>
                    </a:stretch>
                  </pic:blipFill>
                  <pic:spPr bwMode="auto">
                    <a:xfrm>
                      <a:off x="0" y="0"/>
                      <a:ext cx="6260451" cy="2135754"/>
                    </a:xfrm>
                    <a:prstGeom prst="rect">
                      <a:avLst/>
                    </a:prstGeom>
                    <a:noFill/>
                    <a:ln w="9525">
                      <a:solidFill>
                        <a:schemeClr val="accent1"/>
                      </a:solidFill>
                      <a:miter lim="800000"/>
                      <a:headEnd/>
                      <a:tailEnd/>
                    </a:ln>
                  </pic:spPr>
                </pic:pic>
              </a:graphicData>
            </a:graphic>
          </wp:inline>
        </w:drawing>
      </w:r>
    </w:p>
    <w:p w:rsidR="00786AF1" w:rsidRPr="007B6019" w:rsidRDefault="00786AF1" w:rsidP="007B6019">
      <w:pPr>
        <w:rPr>
          <w:rFonts w:eastAsia="Times New Roman" w:cs="Times New Roman"/>
          <w:sz w:val="24"/>
          <w:szCs w:val="20"/>
        </w:rPr>
      </w:pPr>
    </w:p>
    <w:p w:rsidR="004A496C" w:rsidRDefault="004A496C">
      <w:pPr>
        <w:rPr>
          <w:rFonts w:asciiTheme="majorHAnsi" w:eastAsia="Times New Roman" w:hAnsiTheme="majorHAnsi" w:cs="Times New Roman"/>
          <w:b/>
          <w:bCs/>
          <w:color w:val="4F81BD"/>
          <w:sz w:val="16"/>
          <w:szCs w:val="16"/>
        </w:rPr>
      </w:pPr>
      <w:bookmarkStart w:id="17" w:name="_Toc355338443"/>
      <w:r>
        <w:rPr>
          <w:rFonts w:asciiTheme="majorHAnsi" w:hAnsiTheme="majorHAnsi"/>
          <w:sz w:val="16"/>
          <w:szCs w:val="16"/>
        </w:rPr>
        <w:br w:type="page"/>
      </w:r>
    </w:p>
    <w:p w:rsidR="00283620" w:rsidRPr="001E702C" w:rsidRDefault="00CE6425" w:rsidP="00283620">
      <w:pPr>
        <w:pStyle w:val="HelpTopic"/>
        <w:spacing w:before="0" w:after="0"/>
        <w:jc w:val="center"/>
        <w:rPr>
          <w:sz w:val="16"/>
          <w:szCs w:val="16"/>
        </w:rPr>
      </w:pPr>
      <w:r w:rsidRPr="00CE6425">
        <w:rPr>
          <w:rFonts w:asciiTheme="majorHAnsi" w:hAnsiTheme="majorHAnsi"/>
          <w:sz w:val="16"/>
          <w:szCs w:val="16"/>
        </w:rPr>
        <w:lastRenderedPageBreak/>
        <w:pict>
          <v:rect id="_x0000_i1027" style="width:468pt;height:1.5pt" o:hralign="center" o:hrstd="t" o:hr="t" fillcolor="#a0a0a0" stroked="f"/>
        </w:pict>
      </w:r>
    </w:p>
    <w:p w:rsidR="00283620" w:rsidRPr="00D904D4" w:rsidRDefault="00B27EF8" w:rsidP="00B27EF8">
      <w:pPr>
        <w:pStyle w:val="MyHeading"/>
        <w:rPr>
          <w:b w:val="0"/>
          <w:color w:val="548DD4" w:themeColor="text2" w:themeTint="99"/>
        </w:rPr>
      </w:pPr>
      <w:bookmarkStart w:id="18" w:name="_Toc366922584"/>
      <w:r>
        <w:t xml:space="preserve">Attachment A:  </w:t>
      </w:r>
      <w:r w:rsidR="00283620">
        <w:t>Supplemental Reporting Module</w:t>
      </w:r>
      <w:r w:rsidR="00283620" w:rsidRPr="00B72519">
        <w:t xml:space="preserve"> </w:t>
      </w:r>
      <w:r w:rsidR="00283620">
        <w:t>Instructions</w:t>
      </w:r>
      <w:bookmarkEnd w:id="17"/>
      <w:bookmarkEnd w:id="18"/>
      <w:r>
        <w:t xml:space="preserve"> - </w:t>
      </w:r>
      <w:r w:rsidR="00283620" w:rsidRPr="00D904D4">
        <w:rPr>
          <w:b w:val="0"/>
          <w:color w:val="548DD4" w:themeColor="text2" w:themeTint="99"/>
        </w:rPr>
        <w:t>Performance Budgeting System</w:t>
      </w:r>
    </w:p>
    <w:p w:rsidR="00283620" w:rsidRPr="001E702C" w:rsidRDefault="00CE6425" w:rsidP="00283620">
      <w:pPr>
        <w:pStyle w:val="HelpTopic"/>
        <w:spacing w:before="0" w:after="0"/>
        <w:jc w:val="center"/>
        <w:rPr>
          <w:sz w:val="16"/>
          <w:szCs w:val="16"/>
        </w:rPr>
      </w:pPr>
      <w:r w:rsidRPr="00CE6425">
        <w:rPr>
          <w:rFonts w:asciiTheme="majorHAnsi" w:hAnsiTheme="majorHAnsi"/>
          <w:sz w:val="16"/>
          <w:szCs w:val="16"/>
        </w:rPr>
        <w:pict>
          <v:rect id="_x0000_i1028" style="width:468pt;height:1.5pt" o:hralign="center" o:hrstd="t" o:hr="t" fillcolor="#a0a0a0" stroked="f"/>
        </w:pict>
      </w:r>
    </w:p>
    <w:p w:rsidR="007B6019" w:rsidRDefault="007B6019" w:rsidP="00D23589">
      <w:pPr>
        <w:spacing w:after="120"/>
        <w:rPr>
          <w:i/>
          <w:sz w:val="24"/>
          <w:szCs w:val="24"/>
        </w:rPr>
      </w:pPr>
      <w:r w:rsidRPr="00283620">
        <w:rPr>
          <w:i/>
          <w:sz w:val="24"/>
          <w:szCs w:val="24"/>
        </w:rPr>
        <w:t xml:space="preserve">Note: The following information is an extract from the PB system HELP feature in the Supplemental Reporting module.  If after reading these detail instructions you have any questions of a policy nature, please contact your DPB budget analyst.  If you experience technical issues with the Performance Budgeting System, please contact the VCCC help desk at </w:t>
      </w:r>
      <w:hyperlink r:id="rId12" w:history="1">
        <w:r w:rsidRPr="00283620">
          <w:rPr>
            <w:rStyle w:val="Hyperlink"/>
            <w:i/>
            <w:color w:val="000000" w:themeColor="text1"/>
            <w:sz w:val="24"/>
            <w:szCs w:val="24"/>
          </w:rPr>
          <w:t>vccc@vita.virginia.gov</w:t>
        </w:r>
      </w:hyperlink>
      <w:r w:rsidRPr="00283620">
        <w:rPr>
          <w:i/>
          <w:sz w:val="24"/>
          <w:szCs w:val="24"/>
        </w:rPr>
        <w:t xml:space="preserve"> (make sure to indicate in the subject line that you are experiencing a Performance Budgeting System issue so the ticket can be routed to the Performance Budgeting System help desk).</w:t>
      </w:r>
    </w:p>
    <w:p w:rsidR="00D23589" w:rsidRPr="00283620" w:rsidRDefault="00D23589" w:rsidP="00D23589">
      <w:pPr>
        <w:spacing w:after="120"/>
        <w:rPr>
          <w:bCs/>
          <w:i/>
          <w:sz w:val="24"/>
          <w:szCs w:val="24"/>
        </w:rPr>
      </w:pPr>
    </w:p>
    <w:p w:rsidR="007B6019" w:rsidRPr="00283620" w:rsidRDefault="00E81A71" w:rsidP="00D23589">
      <w:pPr>
        <w:spacing w:before="120" w:after="120"/>
        <w:rPr>
          <w:rFonts w:ascii="Calibri" w:hAnsi="Calibri"/>
          <w:b/>
          <w:sz w:val="24"/>
          <w:szCs w:val="24"/>
        </w:rPr>
      </w:pPr>
      <w:r w:rsidRPr="00283620">
        <w:rPr>
          <w:rFonts w:ascii="Calibri" w:hAnsi="Calibri"/>
          <w:b/>
          <w:sz w:val="24"/>
          <w:szCs w:val="24"/>
        </w:rPr>
        <w:t>With exception to institutions of higher education for organizational memberships, e</w:t>
      </w:r>
      <w:r w:rsidR="007B6019" w:rsidRPr="00283620">
        <w:rPr>
          <w:rFonts w:ascii="Calibri" w:hAnsi="Calibri"/>
          <w:b/>
          <w:sz w:val="24"/>
          <w:szCs w:val="24"/>
        </w:rPr>
        <w:t>ach state agen</w:t>
      </w:r>
      <w:r w:rsidRPr="00283620">
        <w:rPr>
          <w:rFonts w:ascii="Calibri" w:hAnsi="Calibri"/>
          <w:b/>
          <w:sz w:val="24"/>
          <w:szCs w:val="24"/>
        </w:rPr>
        <w:t>cy (all branches of government)</w:t>
      </w:r>
      <w:r w:rsidR="007B6019" w:rsidRPr="00283620">
        <w:rPr>
          <w:rFonts w:ascii="Calibri" w:hAnsi="Calibri"/>
          <w:b/>
          <w:sz w:val="24"/>
          <w:szCs w:val="24"/>
        </w:rPr>
        <w:t xml:space="preserve"> is required to report on the following information annually:</w:t>
      </w:r>
    </w:p>
    <w:p w:rsidR="007B6019" w:rsidRPr="00283620" w:rsidRDefault="007B6019" w:rsidP="00D23589">
      <w:pPr>
        <w:numPr>
          <w:ilvl w:val="0"/>
          <w:numId w:val="24"/>
        </w:numPr>
        <w:spacing w:after="120" w:line="240" w:lineRule="auto"/>
        <w:rPr>
          <w:rFonts w:eastAsia="Times New Roman" w:cs="Times New Roman"/>
          <w:sz w:val="24"/>
          <w:szCs w:val="24"/>
        </w:rPr>
      </w:pPr>
      <w:r w:rsidRPr="00283620">
        <w:rPr>
          <w:rFonts w:eastAsia="Times New Roman" w:cs="Times New Roman"/>
          <w:b/>
          <w:bCs/>
          <w:sz w:val="24"/>
          <w:szCs w:val="24"/>
        </w:rPr>
        <w:t>Federal grants</w:t>
      </w:r>
      <w:r w:rsidRPr="00283620">
        <w:rPr>
          <w:rFonts w:eastAsia="Times New Roman" w:cs="Times New Roman"/>
          <w:sz w:val="24"/>
          <w:szCs w:val="24"/>
        </w:rPr>
        <w:t xml:space="preserve">.  Listing and general description of any federal contract, grant, or money in excess of $1.0 million for which the agency was eligible, whether or not the agency applied for, accepted, and received such contract, grant, or money, and, if not, the reasons for which it did not apply.  This should be based according to the state fiscal year.  </w:t>
      </w:r>
    </w:p>
    <w:p w:rsidR="007B6019" w:rsidRPr="00283620" w:rsidRDefault="007B6019" w:rsidP="00283620">
      <w:pPr>
        <w:numPr>
          <w:ilvl w:val="0"/>
          <w:numId w:val="24"/>
        </w:numPr>
        <w:spacing w:before="100" w:beforeAutospacing="1" w:after="120" w:line="240" w:lineRule="auto"/>
        <w:rPr>
          <w:rFonts w:eastAsia="Times New Roman" w:cs="Times New Roman"/>
          <w:sz w:val="24"/>
          <w:szCs w:val="24"/>
        </w:rPr>
      </w:pPr>
      <w:r w:rsidRPr="00283620">
        <w:rPr>
          <w:rFonts w:eastAsia="Times New Roman" w:cs="Times New Roman"/>
          <w:b/>
          <w:bCs/>
          <w:sz w:val="24"/>
          <w:szCs w:val="24"/>
        </w:rPr>
        <w:t>Organizational Memberships</w:t>
      </w:r>
      <w:r w:rsidRPr="00283620">
        <w:rPr>
          <w:rFonts w:eastAsia="Times New Roman" w:cs="Times New Roman"/>
          <w:sz w:val="24"/>
          <w:szCs w:val="24"/>
        </w:rPr>
        <w:t>.  In addition, the Appropriation Act requires all agencies to report on organizational memberships with annual dues of $5,000 or more.  (</w:t>
      </w:r>
      <w:r w:rsidR="00E81A71" w:rsidRPr="00283620">
        <w:rPr>
          <w:rFonts w:eastAsia="Times New Roman" w:cs="Times New Roman"/>
          <w:sz w:val="24"/>
          <w:szCs w:val="24"/>
        </w:rPr>
        <w:t>S</w:t>
      </w:r>
      <w:r w:rsidR="00346695" w:rsidRPr="00283620">
        <w:rPr>
          <w:rFonts w:eastAsia="Times New Roman" w:cs="Times New Roman"/>
          <w:sz w:val="24"/>
          <w:szCs w:val="24"/>
        </w:rPr>
        <w:t>ection 4-5.05</w:t>
      </w:r>
      <w:r w:rsidRPr="00283620">
        <w:rPr>
          <w:rFonts w:eastAsia="Times New Roman" w:cs="Times New Roman"/>
          <w:sz w:val="24"/>
          <w:szCs w:val="24"/>
        </w:rPr>
        <w:t xml:space="preserve"> exempts institutions of higher education.) </w:t>
      </w:r>
    </w:p>
    <w:p w:rsidR="00D23589" w:rsidRDefault="007B6019" w:rsidP="007B6019">
      <w:pPr>
        <w:numPr>
          <w:ilvl w:val="0"/>
          <w:numId w:val="24"/>
        </w:numPr>
        <w:spacing w:before="100" w:beforeAutospacing="1" w:after="100" w:afterAutospacing="1" w:line="240" w:lineRule="auto"/>
        <w:rPr>
          <w:rFonts w:eastAsia="Times New Roman" w:cs="Times New Roman"/>
          <w:sz w:val="24"/>
          <w:szCs w:val="24"/>
        </w:rPr>
      </w:pPr>
      <w:r w:rsidRPr="00283620">
        <w:rPr>
          <w:rFonts w:eastAsia="Times New Roman" w:cs="Times New Roman"/>
          <w:b/>
          <w:bCs/>
          <w:sz w:val="24"/>
          <w:szCs w:val="24"/>
        </w:rPr>
        <w:t>Out Year Costs</w:t>
      </w:r>
      <w:r w:rsidRPr="00283620">
        <w:rPr>
          <w:rFonts w:eastAsia="Times New Roman" w:cs="Times New Roman"/>
          <w:sz w:val="24"/>
          <w:szCs w:val="24"/>
        </w:rPr>
        <w:t xml:space="preserve">.  Agencies may anticipate out-year spending increases or decreases that may not be submitted as part of a decision package.  For example, a new building or facility may be </w:t>
      </w:r>
      <w:r w:rsidR="00346695" w:rsidRPr="00283620">
        <w:rPr>
          <w:rFonts w:eastAsia="Times New Roman" w:cs="Times New Roman"/>
          <w:sz w:val="24"/>
          <w:szCs w:val="24"/>
        </w:rPr>
        <w:t xml:space="preserve">coming on line in September </w:t>
      </w:r>
      <w:r w:rsidR="00E12E52">
        <w:rPr>
          <w:rFonts w:eastAsia="Times New Roman" w:cs="Times New Roman"/>
          <w:sz w:val="24"/>
          <w:szCs w:val="24"/>
        </w:rPr>
        <w:t>2017</w:t>
      </w:r>
      <w:r w:rsidR="00E12E52" w:rsidRPr="00283620">
        <w:rPr>
          <w:rFonts w:eastAsia="Times New Roman" w:cs="Times New Roman"/>
          <w:sz w:val="24"/>
          <w:szCs w:val="24"/>
        </w:rPr>
        <w:t xml:space="preserve"> </w:t>
      </w:r>
      <w:r w:rsidRPr="00283620">
        <w:rPr>
          <w:rFonts w:eastAsia="Times New Roman" w:cs="Times New Roman"/>
          <w:sz w:val="24"/>
          <w:szCs w:val="24"/>
        </w:rPr>
        <w:t>for which operating costs are anticipated.  Since additional funding for this new facility is not required in the current biennium, no decision package would be submitted.  To capture any anticipated appropriation needs for the future biennia for which your agency is not submitting a decision package, you must complete an Out-Year Cost Estimates.</w:t>
      </w:r>
    </w:p>
    <w:p w:rsidR="00B62D55" w:rsidRPr="00283620" w:rsidRDefault="00D23589" w:rsidP="00D23589">
      <w:pPr>
        <w:rPr>
          <w:rFonts w:eastAsia="Times New Roman" w:cs="Times New Roman"/>
          <w:sz w:val="24"/>
          <w:szCs w:val="24"/>
        </w:rPr>
      </w:pPr>
      <w:r>
        <w:rPr>
          <w:rFonts w:eastAsia="Times New Roman" w:cs="Times New Roman"/>
          <w:sz w:val="24"/>
          <w:szCs w:val="24"/>
        </w:rPr>
        <w:br w:type="page"/>
      </w:r>
    </w:p>
    <w:p w:rsidR="00283620" w:rsidRPr="004A640F" w:rsidRDefault="00283620" w:rsidP="00283620">
      <w:pPr>
        <w:pStyle w:val="SubHeading"/>
        <w:rPr>
          <w:rStyle w:val="Heading1Char"/>
          <w:sz w:val="16"/>
          <w:szCs w:val="16"/>
        </w:rPr>
      </w:pPr>
      <w:bookmarkStart w:id="19" w:name="_Toc366922585"/>
      <w:r>
        <w:lastRenderedPageBreak/>
        <w:t xml:space="preserve">Decision Package Module </w:t>
      </w:r>
      <w:r w:rsidRPr="00F65AE5">
        <w:t>Quick Guide</w:t>
      </w:r>
      <w:r>
        <w:t>s</w:t>
      </w:r>
      <w:r w:rsidRPr="006F23AE">
        <w:t xml:space="preserve"> </w:t>
      </w:r>
      <w:r w:rsidR="00CE6425" w:rsidRPr="00CE6425">
        <w:rPr>
          <w:rStyle w:val="Heading1Char"/>
          <w:sz w:val="16"/>
          <w:szCs w:val="16"/>
        </w:rPr>
        <w:pict>
          <v:rect id="_x0000_i1029" style="width:468pt;height:1.5pt" o:hralign="center" o:hrstd="t" o:hr="t" fillcolor="#a0a0a0" stroked="f"/>
        </w:pict>
      </w:r>
      <w:bookmarkEnd w:id="19"/>
    </w:p>
    <w:p w:rsidR="00283620" w:rsidRPr="005D67BC" w:rsidRDefault="00283620" w:rsidP="00283620">
      <w:pPr>
        <w:spacing w:after="60" w:line="240" w:lineRule="auto"/>
        <w:outlineLvl w:val="2"/>
        <w:rPr>
          <w:rFonts w:eastAsia="Times New Roman" w:cs="Times New Roman"/>
          <w:b/>
          <w:bCs/>
          <w:sz w:val="24"/>
          <w:szCs w:val="24"/>
        </w:rPr>
      </w:pPr>
      <w:r w:rsidRPr="005D67BC">
        <w:rPr>
          <w:rFonts w:eastAsia="Times New Roman" w:cs="Times New Roman"/>
          <w:b/>
          <w:bCs/>
          <w:sz w:val="24"/>
          <w:szCs w:val="24"/>
        </w:rPr>
        <w:t>AGENCY ANALYST QUICK GUIDE</w:t>
      </w:r>
    </w:p>
    <w:p w:rsidR="007B6019" w:rsidRPr="00283620" w:rsidRDefault="007B6019" w:rsidP="00283620">
      <w:pPr>
        <w:numPr>
          <w:ilvl w:val="0"/>
          <w:numId w:val="25"/>
        </w:numPr>
        <w:spacing w:after="100" w:afterAutospacing="1" w:line="240" w:lineRule="auto"/>
        <w:rPr>
          <w:rFonts w:eastAsia="Times New Roman" w:cs="Times New Roman"/>
          <w:sz w:val="24"/>
          <w:szCs w:val="24"/>
        </w:rPr>
      </w:pPr>
      <w:r w:rsidRPr="00283620">
        <w:rPr>
          <w:rFonts w:eastAsia="Times New Roman" w:cs="Times New Roman"/>
          <w:sz w:val="24"/>
          <w:szCs w:val="24"/>
        </w:rPr>
        <w:t xml:space="preserve">Mouse over the </w:t>
      </w:r>
      <w:r w:rsidRPr="00283620">
        <w:rPr>
          <w:rFonts w:eastAsia="Times New Roman" w:cs="Times New Roman"/>
          <w:b/>
          <w:bCs/>
          <w:sz w:val="24"/>
          <w:szCs w:val="24"/>
        </w:rPr>
        <w:t>Operating Budget</w:t>
      </w:r>
      <w:r w:rsidRPr="00283620">
        <w:rPr>
          <w:rFonts w:eastAsia="Times New Roman" w:cs="Times New Roman"/>
          <w:sz w:val="24"/>
          <w:szCs w:val="24"/>
        </w:rPr>
        <w:t xml:space="preserve"> Functional Area menu item and select </w:t>
      </w:r>
      <w:r w:rsidRPr="00283620">
        <w:rPr>
          <w:rFonts w:eastAsia="Times New Roman" w:cs="Times New Roman"/>
          <w:b/>
          <w:bCs/>
          <w:sz w:val="24"/>
          <w:szCs w:val="24"/>
        </w:rPr>
        <w:t>Supplemental Reporting</w:t>
      </w:r>
      <w:r w:rsidRPr="00283620">
        <w:rPr>
          <w:rFonts w:eastAsia="Times New Roman" w:cs="Times New Roman"/>
          <w:sz w:val="24"/>
          <w:szCs w:val="24"/>
        </w:rPr>
        <w:t xml:space="preserve"> from the resulting dropdown menu.  Once supplemental reporting is selected, the Overview tab will appear. </w:t>
      </w:r>
    </w:p>
    <w:p w:rsidR="007B6019" w:rsidRPr="00283620" w:rsidRDefault="007B6019" w:rsidP="007B6019">
      <w:pPr>
        <w:numPr>
          <w:ilvl w:val="0"/>
          <w:numId w:val="25"/>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Complete the </w:t>
      </w:r>
      <w:r w:rsidRPr="00283620">
        <w:rPr>
          <w:rFonts w:eastAsia="Times New Roman" w:cs="Times New Roman"/>
          <w:b/>
          <w:bCs/>
          <w:sz w:val="24"/>
          <w:szCs w:val="24"/>
        </w:rPr>
        <w:t>Overview</w:t>
      </w:r>
      <w:r w:rsidRPr="00283620">
        <w:rPr>
          <w:rFonts w:eastAsia="Times New Roman" w:cs="Times New Roman"/>
          <w:sz w:val="24"/>
          <w:szCs w:val="24"/>
        </w:rPr>
        <w:t xml:space="preserve"> tab as described in the Overview tab instructions. </w:t>
      </w:r>
    </w:p>
    <w:p w:rsidR="007B6019" w:rsidRPr="00283620" w:rsidRDefault="007B6019" w:rsidP="007B6019">
      <w:pPr>
        <w:numPr>
          <w:ilvl w:val="0"/>
          <w:numId w:val="25"/>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Complete the </w:t>
      </w:r>
      <w:r w:rsidRPr="00283620">
        <w:rPr>
          <w:rFonts w:eastAsia="Times New Roman" w:cs="Times New Roman"/>
          <w:b/>
          <w:bCs/>
          <w:sz w:val="24"/>
          <w:szCs w:val="24"/>
        </w:rPr>
        <w:t>Federal Funding</w:t>
      </w:r>
      <w:r w:rsidRPr="00283620">
        <w:rPr>
          <w:rFonts w:eastAsia="Times New Roman" w:cs="Times New Roman"/>
          <w:sz w:val="24"/>
          <w:szCs w:val="24"/>
        </w:rPr>
        <w:t xml:space="preserve"> tab as described in the Federal Funding tab instructions (if applicable). </w:t>
      </w:r>
    </w:p>
    <w:p w:rsidR="007B6019" w:rsidRPr="00283620" w:rsidRDefault="007B6019" w:rsidP="007B6019">
      <w:pPr>
        <w:numPr>
          <w:ilvl w:val="0"/>
          <w:numId w:val="25"/>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Complete the </w:t>
      </w:r>
      <w:r w:rsidRPr="00283620">
        <w:rPr>
          <w:rFonts w:eastAsia="Times New Roman" w:cs="Times New Roman"/>
          <w:b/>
          <w:bCs/>
          <w:sz w:val="24"/>
          <w:szCs w:val="24"/>
        </w:rPr>
        <w:t>Organizational Membership</w:t>
      </w:r>
      <w:r w:rsidRPr="00283620">
        <w:rPr>
          <w:rFonts w:eastAsia="Times New Roman" w:cs="Times New Roman"/>
          <w:sz w:val="24"/>
          <w:szCs w:val="24"/>
        </w:rPr>
        <w:t xml:space="preserve"> tab as described in the Organizational Membership tab instructions (if applicable). </w:t>
      </w:r>
    </w:p>
    <w:p w:rsidR="007B6019" w:rsidRPr="00283620" w:rsidRDefault="007B6019" w:rsidP="007B6019">
      <w:pPr>
        <w:numPr>
          <w:ilvl w:val="0"/>
          <w:numId w:val="25"/>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Complete the </w:t>
      </w:r>
      <w:r w:rsidRPr="00283620">
        <w:rPr>
          <w:rFonts w:eastAsia="Times New Roman" w:cs="Times New Roman"/>
          <w:b/>
          <w:bCs/>
          <w:sz w:val="24"/>
          <w:szCs w:val="24"/>
        </w:rPr>
        <w:t>Out Year Funding</w:t>
      </w:r>
      <w:r w:rsidRPr="00283620">
        <w:rPr>
          <w:rFonts w:eastAsia="Times New Roman" w:cs="Times New Roman"/>
          <w:sz w:val="24"/>
          <w:szCs w:val="24"/>
        </w:rPr>
        <w:t xml:space="preserve"> tab as described in the Out Year Funding tab instructions (if applicable). </w:t>
      </w:r>
    </w:p>
    <w:p w:rsidR="00283620" w:rsidRDefault="007B6019" w:rsidP="00283620">
      <w:pPr>
        <w:numPr>
          <w:ilvl w:val="0"/>
          <w:numId w:val="25"/>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w:t>
      </w:r>
      <w:r w:rsidRPr="00283620">
        <w:rPr>
          <w:rFonts w:eastAsia="Times New Roman" w:cs="Times New Roman"/>
          <w:b/>
          <w:bCs/>
          <w:sz w:val="24"/>
          <w:szCs w:val="24"/>
        </w:rPr>
        <w:t>Submit</w:t>
      </w:r>
      <w:r w:rsidRPr="00283620">
        <w:rPr>
          <w:rFonts w:eastAsia="Times New Roman" w:cs="Times New Roman"/>
          <w:sz w:val="24"/>
          <w:szCs w:val="24"/>
        </w:rPr>
        <w:t xml:space="preserve"> and select the appropriate action from the available op</w:t>
      </w:r>
      <w:r w:rsidR="00283620">
        <w:rPr>
          <w:rFonts w:eastAsia="Times New Roman" w:cs="Times New Roman"/>
          <w:sz w:val="24"/>
          <w:szCs w:val="24"/>
        </w:rPr>
        <w:t>tions:</w:t>
      </w:r>
    </w:p>
    <w:p w:rsidR="00283620" w:rsidRDefault="007B6019" w:rsidP="00283620">
      <w:pPr>
        <w:numPr>
          <w:ilvl w:val="1"/>
          <w:numId w:val="25"/>
        </w:numPr>
        <w:spacing w:before="100" w:beforeAutospacing="1" w:after="100" w:afterAutospacing="1" w:line="240" w:lineRule="auto"/>
        <w:ind w:left="1260"/>
        <w:rPr>
          <w:rFonts w:eastAsia="Times New Roman" w:cs="Times New Roman"/>
          <w:sz w:val="24"/>
          <w:szCs w:val="24"/>
        </w:rPr>
      </w:pPr>
      <w:proofErr w:type="gramStart"/>
      <w:r w:rsidRPr="00283620">
        <w:rPr>
          <w:rFonts w:eastAsia="Times New Roman" w:cs="Times New Roman"/>
          <w:b/>
          <w:bCs/>
          <w:sz w:val="24"/>
          <w:szCs w:val="24"/>
        </w:rPr>
        <w:t>Continue</w:t>
      </w:r>
      <w:proofErr w:type="gramEnd"/>
      <w:r w:rsidRPr="00283620">
        <w:rPr>
          <w:rFonts w:eastAsia="Times New Roman" w:cs="Times New Roman"/>
          <w:b/>
          <w:bCs/>
          <w:sz w:val="24"/>
          <w:szCs w:val="24"/>
        </w:rPr>
        <w:t xml:space="preserve"> Working</w:t>
      </w:r>
      <w:r w:rsidRPr="00283620">
        <w:rPr>
          <w:rFonts w:eastAsia="Times New Roman" w:cs="Times New Roman"/>
          <w:sz w:val="24"/>
          <w:szCs w:val="24"/>
        </w:rPr>
        <w:t xml:space="preserve"> - Saves the supplemental reporting work item and returns it to the Available Work Items tab on the Work Tray for users with similar credentials to claim.</w:t>
      </w:r>
    </w:p>
    <w:p w:rsidR="00283620" w:rsidRDefault="007B6019" w:rsidP="00283620">
      <w:pPr>
        <w:numPr>
          <w:ilvl w:val="1"/>
          <w:numId w:val="25"/>
        </w:numPr>
        <w:spacing w:before="100" w:beforeAutospacing="1" w:after="100" w:afterAutospacing="1" w:line="240" w:lineRule="auto"/>
        <w:ind w:left="1260"/>
        <w:rPr>
          <w:rFonts w:eastAsia="Times New Roman" w:cs="Times New Roman"/>
          <w:sz w:val="24"/>
          <w:szCs w:val="24"/>
        </w:rPr>
      </w:pPr>
      <w:r w:rsidRPr="00283620">
        <w:rPr>
          <w:rFonts w:eastAsia="Times New Roman" w:cs="Times New Roman"/>
          <w:b/>
          <w:bCs/>
          <w:sz w:val="24"/>
          <w:szCs w:val="24"/>
        </w:rPr>
        <w:t>Submit for Agency Review</w:t>
      </w:r>
      <w:r w:rsidRPr="00283620">
        <w:rPr>
          <w:rFonts w:eastAsia="Times New Roman" w:cs="Times New Roman"/>
          <w:sz w:val="24"/>
          <w:szCs w:val="24"/>
        </w:rPr>
        <w:t xml:space="preserve"> - Submits the supplemental reporting work item to the next step in the workflow.</w:t>
      </w:r>
    </w:p>
    <w:p w:rsidR="007B6019" w:rsidRDefault="007B6019" w:rsidP="00283620">
      <w:pPr>
        <w:numPr>
          <w:ilvl w:val="1"/>
          <w:numId w:val="25"/>
        </w:numPr>
        <w:spacing w:before="100" w:beforeAutospacing="1" w:after="100" w:afterAutospacing="1" w:line="240" w:lineRule="auto"/>
        <w:ind w:left="1260"/>
        <w:rPr>
          <w:rFonts w:eastAsia="Times New Roman" w:cs="Times New Roman"/>
          <w:sz w:val="24"/>
          <w:szCs w:val="24"/>
        </w:rPr>
      </w:pPr>
      <w:r w:rsidRPr="00283620">
        <w:rPr>
          <w:rFonts w:eastAsia="Times New Roman" w:cs="Times New Roman"/>
          <w:b/>
          <w:bCs/>
          <w:sz w:val="24"/>
          <w:szCs w:val="24"/>
        </w:rPr>
        <w:t>Void Document</w:t>
      </w:r>
      <w:r w:rsidRPr="00283620">
        <w:rPr>
          <w:rFonts w:eastAsia="Times New Roman" w:cs="Times New Roman"/>
          <w:sz w:val="24"/>
          <w:szCs w:val="24"/>
        </w:rPr>
        <w:t xml:space="preserve"> - Voids the supplemental reporting work item.</w:t>
      </w:r>
    </w:p>
    <w:p w:rsidR="00283620" w:rsidRPr="006F23AE" w:rsidRDefault="00CE6425" w:rsidP="00283620">
      <w:pPr>
        <w:spacing w:after="0" w:line="240" w:lineRule="auto"/>
        <w:rPr>
          <w:rFonts w:asciiTheme="majorHAnsi" w:eastAsia="Times New Roman" w:hAnsiTheme="majorHAnsi" w:cs="Times New Roman"/>
          <w:sz w:val="24"/>
          <w:szCs w:val="24"/>
        </w:rPr>
      </w:pPr>
      <w:r w:rsidRPr="00CE6425">
        <w:rPr>
          <w:rFonts w:asciiTheme="majorHAnsi" w:eastAsia="Times New Roman" w:hAnsiTheme="majorHAnsi" w:cs="Times New Roman"/>
          <w:sz w:val="24"/>
          <w:szCs w:val="24"/>
        </w:rPr>
        <w:pict>
          <v:rect id="_x0000_i1030" style="width:468pt;height:1.5pt" o:hralign="center" o:hrstd="t" o:hr="t" fillcolor="#a0a0a0" stroked="f"/>
        </w:pict>
      </w:r>
    </w:p>
    <w:p w:rsidR="00283620" w:rsidRDefault="00283620" w:rsidP="00283620">
      <w:pPr>
        <w:rPr>
          <w:rFonts w:eastAsia="Times New Roman" w:cs="Times New Roman"/>
          <w:b/>
          <w:bCs/>
          <w:sz w:val="24"/>
          <w:szCs w:val="24"/>
        </w:rPr>
      </w:pPr>
      <w:r w:rsidRPr="005D67BC">
        <w:rPr>
          <w:rFonts w:eastAsia="Times New Roman" w:cs="Times New Roman"/>
          <w:b/>
          <w:bCs/>
          <w:sz w:val="24"/>
          <w:szCs w:val="24"/>
        </w:rPr>
        <w:t>AGENCY REVIEWER QUICK GUIDE</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on </w:t>
      </w:r>
      <w:r w:rsidRPr="00283620">
        <w:rPr>
          <w:rFonts w:eastAsia="Times New Roman" w:cs="Times New Roman"/>
          <w:b/>
          <w:bCs/>
          <w:sz w:val="24"/>
          <w:szCs w:val="24"/>
        </w:rPr>
        <w:t>Available Work Items</w:t>
      </w:r>
      <w:r w:rsidRPr="00283620">
        <w:rPr>
          <w:rFonts w:eastAsia="Times New Roman" w:cs="Times New Roman"/>
          <w:sz w:val="24"/>
          <w:szCs w:val="24"/>
        </w:rPr>
        <w:t xml:space="preserve"> from the Work Tray.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Select the </w:t>
      </w:r>
      <w:r w:rsidRPr="00283620">
        <w:rPr>
          <w:rFonts w:eastAsia="Times New Roman" w:cs="Times New Roman"/>
          <w:b/>
          <w:bCs/>
          <w:sz w:val="24"/>
          <w:szCs w:val="24"/>
        </w:rPr>
        <w:t>Document Type</w:t>
      </w:r>
      <w:r w:rsidRPr="00283620">
        <w:rPr>
          <w:rFonts w:eastAsia="Times New Roman" w:cs="Times New Roman"/>
          <w:sz w:val="24"/>
          <w:szCs w:val="24"/>
        </w:rPr>
        <w:t xml:space="preserve"> filter and select </w:t>
      </w:r>
      <w:r w:rsidRPr="00283620">
        <w:rPr>
          <w:rFonts w:eastAsia="Times New Roman" w:cs="Times New Roman"/>
          <w:b/>
          <w:bCs/>
          <w:sz w:val="24"/>
          <w:szCs w:val="24"/>
        </w:rPr>
        <w:t>Supplemental Reporting</w:t>
      </w:r>
      <w:r w:rsidRPr="00283620">
        <w:rPr>
          <w:rFonts w:eastAsia="Times New Roman" w:cs="Times New Roman"/>
          <w:sz w:val="24"/>
          <w:szCs w:val="24"/>
        </w:rPr>
        <w:t xml:space="preserve"> to filter on the supplemental reporting.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w:t>
      </w:r>
      <w:r w:rsidRPr="00283620">
        <w:rPr>
          <w:rFonts w:eastAsia="Times New Roman" w:cs="Times New Roman"/>
          <w:b/>
          <w:bCs/>
          <w:sz w:val="24"/>
          <w:szCs w:val="24"/>
        </w:rPr>
        <w:t>Claim</w:t>
      </w:r>
      <w:r w:rsidRPr="00283620">
        <w:rPr>
          <w:rFonts w:eastAsia="Times New Roman" w:cs="Times New Roman"/>
          <w:sz w:val="24"/>
          <w:szCs w:val="24"/>
        </w:rPr>
        <w:t xml:space="preserve"> next to a proposed supplemental reporting that is ready for review.  Once the supplemental reporting work item is claimed, the </w:t>
      </w:r>
      <w:r w:rsidRPr="00283620">
        <w:rPr>
          <w:rFonts w:eastAsia="Times New Roman" w:cs="Times New Roman"/>
          <w:b/>
          <w:bCs/>
          <w:sz w:val="24"/>
          <w:szCs w:val="24"/>
        </w:rPr>
        <w:t>Overview</w:t>
      </w:r>
      <w:r w:rsidRPr="00283620">
        <w:rPr>
          <w:rFonts w:eastAsia="Times New Roman" w:cs="Times New Roman"/>
          <w:sz w:val="24"/>
          <w:szCs w:val="24"/>
        </w:rPr>
        <w:t xml:space="preserve"> tab will appear.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Review the </w:t>
      </w:r>
      <w:r w:rsidRPr="00283620">
        <w:rPr>
          <w:rFonts w:eastAsia="Times New Roman" w:cs="Times New Roman"/>
          <w:b/>
          <w:bCs/>
          <w:sz w:val="24"/>
          <w:szCs w:val="24"/>
        </w:rPr>
        <w:t xml:space="preserve">Overview </w:t>
      </w:r>
      <w:r w:rsidRPr="00283620">
        <w:rPr>
          <w:rFonts w:eastAsia="Times New Roman" w:cs="Times New Roman"/>
          <w:sz w:val="24"/>
          <w:szCs w:val="24"/>
        </w:rPr>
        <w:t xml:space="preserve">tab for completeness and accuracy.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on the </w:t>
      </w:r>
      <w:r w:rsidRPr="00283620">
        <w:rPr>
          <w:rFonts w:eastAsia="Times New Roman" w:cs="Times New Roman"/>
          <w:b/>
          <w:bCs/>
          <w:sz w:val="24"/>
          <w:szCs w:val="24"/>
        </w:rPr>
        <w:t>Federal Funding</w:t>
      </w:r>
      <w:r w:rsidRPr="00283620">
        <w:rPr>
          <w:rFonts w:eastAsia="Times New Roman" w:cs="Times New Roman"/>
          <w:sz w:val="24"/>
          <w:szCs w:val="24"/>
        </w:rPr>
        <w:t xml:space="preserve"> tab and review for completeness and accuracy.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on the </w:t>
      </w:r>
      <w:r w:rsidRPr="00283620">
        <w:rPr>
          <w:rFonts w:eastAsia="Times New Roman" w:cs="Times New Roman"/>
          <w:b/>
          <w:bCs/>
          <w:sz w:val="24"/>
          <w:szCs w:val="24"/>
        </w:rPr>
        <w:t>Organizational Membership</w:t>
      </w:r>
      <w:r w:rsidRPr="00283620">
        <w:rPr>
          <w:rFonts w:eastAsia="Times New Roman" w:cs="Times New Roman"/>
          <w:sz w:val="24"/>
          <w:szCs w:val="24"/>
        </w:rPr>
        <w:t xml:space="preserve"> tab and review for completeness and accuracy.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on the </w:t>
      </w:r>
      <w:r w:rsidRPr="00283620">
        <w:rPr>
          <w:rFonts w:eastAsia="Times New Roman" w:cs="Times New Roman"/>
          <w:b/>
          <w:bCs/>
          <w:sz w:val="24"/>
          <w:szCs w:val="24"/>
        </w:rPr>
        <w:t>Out Year Funding</w:t>
      </w:r>
      <w:r w:rsidRPr="00283620">
        <w:rPr>
          <w:rFonts w:eastAsia="Times New Roman" w:cs="Times New Roman"/>
          <w:sz w:val="24"/>
          <w:szCs w:val="24"/>
        </w:rPr>
        <w:t xml:space="preserve"> tab and review for completeness and accuracy. </w:t>
      </w:r>
    </w:p>
    <w:p w:rsidR="00283620" w:rsidRDefault="007B6019" w:rsidP="002937E6">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w:t>
      </w:r>
      <w:r w:rsidRPr="00283620">
        <w:rPr>
          <w:rFonts w:eastAsia="Times New Roman" w:cs="Times New Roman"/>
          <w:b/>
          <w:bCs/>
          <w:sz w:val="24"/>
          <w:szCs w:val="24"/>
        </w:rPr>
        <w:t>Submit</w:t>
      </w:r>
      <w:r w:rsidRPr="00283620">
        <w:rPr>
          <w:rFonts w:eastAsia="Times New Roman" w:cs="Times New Roman"/>
          <w:sz w:val="24"/>
          <w:szCs w:val="24"/>
        </w:rPr>
        <w:t xml:space="preserve"> and select the appropriate action from the available options.</w:t>
      </w:r>
    </w:p>
    <w:p w:rsidR="00283620" w:rsidRDefault="007B6019" w:rsidP="00283620">
      <w:pPr>
        <w:numPr>
          <w:ilvl w:val="1"/>
          <w:numId w:val="26"/>
        </w:numPr>
        <w:spacing w:before="100" w:beforeAutospacing="1" w:after="100" w:afterAutospacing="1" w:line="240" w:lineRule="auto"/>
        <w:ind w:left="1260"/>
        <w:rPr>
          <w:rFonts w:eastAsia="Times New Roman" w:cs="Times New Roman"/>
          <w:sz w:val="24"/>
          <w:szCs w:val="24"/>
        </w:rPr>
      </w:pPr>
      <w:proofErr w:type="gramStart"/>
      <w:r w:rsidRPr="00283620">
        <w:rPr>
          <w:rFonts w:eastAsia="Times New Roman" w:cs="Times New Roman"/>
          <w:b/>
          <w:bCs/>
          <w:sz w:val="24"/>
          <w:szCs w:val="24"/>
        </w:rPr>
        <w:t>Continue</w:t>
      </w:r>
      <w:proofErr w:type="gramEnd"/>
      <w:r w:rsidRPr="00283620">
        <w:rPr>
          <w:rFonts w:eastAsia="Times New Roman" w:cs="Times New Roman"/>
          <w:b/>
          <w:bCs/>
          <w:sz w:val="24"/>
          <w:szCs w:val="24"/>
        </w:rPr>
        <w:t xml:space="preserve"> Review</w:t>
      </w:r>
      <w:r w:rsidRPr="00283620">
        <w:rPr>
          <w:rFonts w:eastAsia="Times New Roman" w:cs="Times New Roman"/>
          <w:sz w:val="24"/>
          <w:szCs w:val="24"/>
        </w:rPr>
        <w:t xml:space="preserve"> - Saves the supplemental reporting work item and returns it to the Available Work Items tab on the Work Tray for users with similar credentials to claim.</w:t>
      </w:r>
    </w:p>
    <w:p w:rsidR="00283620" w:rsidRDefault="007B6019" w:rsidP="00283620">
      <w:pPr>
        <w:numPr>
          <w:ilvl w:val="1"/>
          <w:numId w:val="26"/>
        </w:numPr>
        <w:spacing w:before="100" w:beforeAutospacing="1" w:after="100" w:afterAutospacing="1" w:line="240" w:lineRule="auto"/>
        <w:ind w:left="1260"/>
        <w:rPr>
          <w:rFonts w:eastAsia="Times New Roman" w:cs="Times New Roman"/>
          <w:sz w:val="24"/>
          <w:szCs w:val="24"/>
        </w:rPr>
      </w:pPr>
      <w:r w:rsidRPr="00283620">
        <w:rPr>
          <w:rFonts w:eastAsia="Times New Roman" w:cs="Times New Roman"/>
          <w:b/>
          <w:bCs/>
          <w:sz w:val="24"/>
          <w:szCs w:val="24"/>
        </w:rPr>
        <w:t>Submit for DPB Review</w:t>
      </w:r>
      <w:r w:rsidRPr="00283620">
        <w:rPr>
          <w:rFonts w:eastAsia="Times New Roman" w:cs="Times New Roman"/>
          <w:sz w:val="24"/>
          <w:szCs w:val="24"/>
        </w:rPr>
        <w:t xml:space="preserve"> - Submits the supplemental reporting work item to DPB.</w:t>
      </w:r>
    </w:p>
    <w:p w:rsidR="00283620" w:rsidRDefault="007B6019" w:rsidP="00283620">
      <w:pPr>
        <w:numPr>
          <w:ilvl w:val="1"/>
          <w:numId w:val="26"/>
        </w:numPr>
        <w:spacing w:before="100" w:beforeAutospacing="1" w:after="100" w:afterAutospacing="1" w:line="240" w:lineRule="auto"/>
        <w:ind w:left="1260"/>
        <w:rPr>
          <w:rFonts w:eastAsia="Times New Roman" w:cs="Times New Roman"/>
          <w:sz w:val="24"/>
          <w:szCs w:val="24"/>
        </w:rPr>
      </w:pPr>
      <w:r w:rsidRPr="00283620">
        <w:rPr>
          <w:rFonts w:eastAsia="Times New Roman" w:cs="Times New Roman"/>
          <w:b/>
          <w:bCs/>
          <w:sz w:val="24"/>
          <w:szCs w:val="24"/>
        </w:rPr>
        <w:t>Return for Further Data Entry</w:t>
      </w:r>
      <w:r w:rsidRPr="00283620">
        <w:rPr>
          <w:rFonts w:eastAsia="Times New Roman" w:cs="Times New Roman"/>
          <w:sz w:val="24"/>
          <w:szCs w:val="24"/>
        </w:rPr>
        <w:t xml:space="preserve"> - Returns the supplemental reporting work item to the data entry workflow step.</w:t>
      </w:r>
    </w:p>
    <w:p w:rsidR="007B6019" w:rsidRPr="00283620" w:rsidRDefault="007B6019" w:rsidP="00283620">
      <w:pPr>
        <w:numPr>
          <w:ilvl w:val="1"/>
          <w:numId w:val="26"/>
        </w:numPr>
        <w:spacing w:before="100" w:beforeAutospacing="1" w:after="100" w:afterAutospacing="1" w:line="240" w:lineRule="auto"/>
        <w:ind w:left="1260"/>
        <w:rPr>
          <w:rFonts w:eastAsia="Times New Roman" w:cs="Times New Roman"/>
          <w:sz w:val="24"/>
          <w:szCs w:val="24"/>
        </w:rPr>
      </w:pPr>
      <w:r w:rsidRPr="00283620">
        <w:rPr>
          <w:rFonts w:eastAsia="Times New Roman" w:cs="Times New Roman"/>
          <w:b/>
          <w:bCs/>
          <w:sz w:val="24"/>
          <w:szCs w:val="24"/>
        </w:rPr>
        <w:t>Void Document</w:t>
      </w:r>
      <w:r w:rsidRPr="00283620">
        <w:rPr>
          <w:rFonts w:eastAsia="Times New Roman" w:cs="Times New Roman"/>
          <w:sz w:val="24"/>
          <w:szCs w:val="24"/>
        </w:rPr>
        <w:t xml:space="preserve"> - Voids the supplemental reporting work item.</w:t>
      </w:r>
    </w:p>
    <w:p w:rsidR="00D23589" w:rsidRDefault="00D23589">
      <w:pPr>
        <w:rPr>
          <w:rFonts w:ascii="Calibri" w:eastAsia="Times New Roman" w:hAnsi="Calibri" w:cs="Times New Roman"/>
          <w:b/>
          <w:bCs/>
          <w:color w:val="4F81BD"/>
          <w:sz w:val="36"/>
          <w:szCs w:val="36"/>
        </w:rPr>
      </w:pPr>
      <w:r>
        <w:br w:type="page"/>
      </w:r>
    </w:p>
    <w:p w:rsidR="00283620" w:rsidRPr="00F65AE5" w:rsidRDefault="00283620" w:rsidP="00283620">
      <w:pPr>
        <w:pStyle w:val="HelpTopic"/>
        <w:spacing w:after="0"/>
      </w:pPr>
      <w:r w:rsidRPr="00F65AE5">
        <w:lastRenderedPageBreak/>
        <w:t>Overview Tab</w:t>
      </w:r>
    </w:p>
    <w:p w:rsidR="00283620" w:rsidRPr="0084013A" w:rsidRDefault="00CE6425" w:rsidP="00283620">
      <w:pPr>
        <w:spacing w:after="0" w:line="240" w:lineRule="auto"/>
        <w:rPr>
          <w:rFonts w:asciiTheme="majorHAnsi" w:eastAsia="Times New Roman" w:hAnsiTheme="majorHAnsi" w:cs="Times New Roman"/>
          <w:sz w:val="16"/>
          <w:szCs w:val="16"/>
        </w:rPr>
      </w:pPr>
      <w:r w:rsidRPr="00CE6425">
        <w:rPr>
          <w:rFonts w:asciiTheme="majorHAnsi" w:eastAsia="Times New Roman" w:hAnsiTheme="majorHAnsi" w:cs="Times New Roman"/>
          <w:sz w:val="16"/>
          <w:szCs w:val="16"/>
        </w:rPr>
        <w:pict>
          <v:rect id="_x0000_i1031" style="width:468pt;height:1.5pt" o:hralign="center" o:hrstd="t" o:hr="t" fillcolor="#a0a0a0" stroked="f"/>
        </w:pict>
      </w:r>
    </w:p>
    <w:p w:rsidR="00283620" w:rsidRPr="00A37BC3" w:rsidRDefault="00283620" w:rsidP="00283620">
      <w:pPr>
        <w:pStyle w:val="SubHeading"/>
      </w:pPr>
      <w:bookmarkStart w:id="20" w:name="_Toc366922586"/>
      <w:r>
        <w:t xml:space="preserve">Overview Tab </w:t>
      </w:r>
      <w:r w:rsidRPr="00A37BC3">
        <w:t>Overview</w:t>
      </w:r>
      <w:bookmarkEnd w:id="20"/>
    </w:p>
    <w:p w:rsidR="007B6019" w:rsidRDefault="007B6019" w:rsidP="007B6019">
      <w:p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The purpose of the Overview tab is specify the agency to which the supplemental reporting information applies and which supplemental reporting forms are valid for that agency.</w:t>
      </w:r>
    </w:p>
    <w:p w:rsidR="00D23589" w:rsidRDefault="00D23589" w:rsidP="00D23589">
      <w:pPr>
        <w:spacing w:before="100" w:beforeAutospacing="1" w:after="100" w:afterAutospacing="1" w:line="240" w:lineRule="auto"/>
        <w:jc w:val="center"/>
        <w:rPr>
          <w:rFonts w:eastAsia="Times New Roman" w:cs="Times New Roman"/>
          <w:sz w:val="24"/>
          <w:szCs w:val="24"/>
        </w:rPr>
      </w:pPr>
      <w:r>
        <w:rPr>
          <w:rFonts w:eastAsia="Times New Roman" w:cs="Times New Roman"/>
          <w:noProof/>
          <w:sz w:val="24"/>
          <w:szCs w:val="24"/>
        </w:rPr>
        <w:drawing>
          <wp:inline distT="0" distB="0" distL="0" distR="0">
            <wp:extent cx="5220019" cy="3113764"/>
            <wp:effectExtent l="19050" t="19050" r="18731" b="10436"/>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11055" t="14646" r="11097" b="27244"/>
                    <a:stretch>
                      <a:fillRect/>
                    </a:stretch>
                  </pic:blipFill>
                  <pic:spPr bwMode="auto">
                    <a:xfrm>
                      <a:off x="0" y="0"/>
                      <a:ext cx="5216337" cy="3111567"/>
                    </a:xfrm>
                    <a:prstGeom prst="rect">
                      <a:avLst/>
                    </a:prstGeom>
                    <a:noFill/>
                    <a:ln w="9525">
                      <a:solidFill>
                        <a:schemeClr val="accent1"/>
                      </a:solidFill>
                      <a:miter lim="800000"/>
                      <a:headEnd/>
                      <a:tailEnd/>
                    </a:ln>
                  </pic:spPr>
                </pic:pic>
              </a:graphicData>
            </a:graphic>
          </wp:inline>
        </w:drawing>
      </w:r>
    </w:p>
    <w:p w:rsidR="009C5338" w:rsidRPr="00614438" w:rsidRDefault="009C5338" w:rsidP="009C5338">
      <w:pPr>
        <w:pStyle w:val="SubHeading"/>
      </w:pPr>
      <w:bookmarkStart w:id="21" w:name="_Toc366922587"/>
      <w:r>
        <w:t xml:space="preserve">Overview Tab </w:t>
      </w:r>
      <w:r w:rsidRPr="00614438">
        <w:t>Instructions</w:t>
      </w:r>
      <w:bookmarkEnd w:id="21"/>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Click on the </w:t>
      </w:r>
      <w:r w:rsidRPr="009C5338">
        <w:rPr>
          <w:rFonts w:eastAsia="Times New Roman" w:cs="Times New Roman"/>
          <w:b/>
          <w:bCs/>
          <w:sz w:val="24"/>
          <w:szCs w:val="24"/>
        </w:rPr>
        <w:t>Overview</w:t>
      </w:r>
      <w:r w:rsidRPr="009C5338">
        <w:rPr>
          <w:rFonts w:eastAsia="Times New Roman" w:cs="Times New Roman"/>
          <w:sz w:val="24"/>
          <w:szCs w:val="24"/>
        </w:rPr>
        <w:t xml:space="preserve"> tab. </w:t>
      </w:r>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Select the </w:t>
      </w:r>
      <w:r w:rsidRPr="009C5338">
        <w:rPr>
          <w:rFonts w:eastAsia="Times New Roman" w:cs="Times New Roman"/>
          <w:b/>
          <w:bCs/>
          <w:sz w:val="24"/>
          <w:szCs w:val="24"/>
        </w:rPr>
        <w:t>Agency</w:t>
      </w:r>
      <w:r w:rsidRPr="009C5338">
        <w:rPr>
          <w:rFonts w:eastAsia="Times New Roman" w:cs="Times New Roman"/>
          <w:sz w:val="24"/>
          <w:szCs w:val="24"/>
        </w:rPr>
        <w:t xml:space="preserve"> that the supplemental reporting forms are for. </w:t>
      </w:r>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Confirm that it is the correct </w:t>
      </w:r>
      <w:r w:rsidRPr="009C5338">
        <w:rPr>
          <w:rFonts w:eastAsia="Times New Roman" w:cs="Times New Roman"/>
          <w:b/>
          <w:bCs/>
          <w:sz w:val="24"/>
          <w:szCs w:val="24"/>
        </w:rPr>
        <w:t>Year</w:t>
      </w:r>
      <w:r w:rsidRPr="009C5338">
        <w:rPr>
          <w:rFonts w:eastAsia="Times New Roman" w:cs="Times New Roman"/>
          <w:sz w:val="24"/>
          <w:szCs w:val="24"/>
        </w:rPr>
        <w:t xml:space="preserve"> for the supplemental reporting forms. </w:t>
      </w:r>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Check the </w:t>
      </w:r>
      <w:r w:rsidRPr="009C5338">
        <w:rPr>
          <w:rFonts w:eastAsia="Times New Roman" w:cs="Times New Roman"/>
          <w:b/>
          <w:bCs/>
          <w:sz w:val="24"/>
          <w:szCs w:val="24"/>
        </w:rPr>
        <w:t>Form FF Applicable</w:t>
      </w:r>
      <w:r w:rsidRPr="009C5338">
        <w:rPr>
          <w:rFonts w:eastAsia="Times New Roman" w:cs="Times New Roman"/>
          <w:sz w:val="24"/>
          <w:szCs w:val="24"/>
        </w:rPr>
        <w:t xml:space="preserve"> checkbox if the agency receives federal funding.  Once checked, the Federal Funding tab will appear.  </w:t>
      </w:r>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Check the </w:t>
      </w:r>
      <w:r w:rsidRPr="009C5338">
        <w:rPr>
          <w:rFonts w:eastAsia="Times New Roman" w:cs="Times New Roman"/>
          <w:b/>
          <w:bCs/>
          <w:sz w:val="24"/>
          <w:szCs w:val="24"/>
        </w:rPr>
        <w:t>Form OM Applicable</w:t>
      </w:r>
      <w:r w:rsidRPr="009C5338">
        <w:rPr>
          <w:rFonts w:eastAsia="Times New Roman" w:cs="Times New Roman"/>
          <w:sz w:val="24"/>
          <w:szCs w:val="24"/>
        </w:rPr>
        <w:t xml:space="preserve"> checkbox if the agency has organizations (with memberships costing $5,000 or more) to which it belongs.  Once checked, the Organizational Membership tab will appear. </w:t>
      </w:r>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Check the </w:t>
      </w:r>
      <w:r w:rsidRPr="009C5338">
        <w:rPr>
          <w:rFonts w:eastAsia="Times New Roman" w:cs="Times New Roman"/>
          <w:b/>
          <w:bCs/>
          <w:sz w:val="24"/>
          <w:szCs w:val="24"/>
        </w:rPr>
        <w:t>Form OYF Applicable</w:t>
      </w:r>
      <w:r w:rsidRPr="009C5338">
        <w:rPr>
          <w:rFonts w:eastAsia="Times New Roman" w:cs="Times New Roman"/>
          <w:sz w:val="24"/>
          <w:szCs w:val="24"/>
        </w:rPr>
        <w:t xml:space="preserve"> checkbox if the agency has out year funding that they will need.  Once checked, the Out Year Funding tab will appear.</w:t>
      </w:r>
    </w:p>
    <w:p w:rsidR="00D23589" w:rsidRDefault="00D23589">
      <w:pPr>
        <w:rPr>
          <w:rFonts w:ascii="Calibri" w:eastAsia="Times New Roman" w:hAnsi="Calibri" w:cs="Times New Roman"/>
          <w:b/>
          <w:bCs/>
          <w:color w:val="4F81BD"/>
          <w:sz w:val="36"/>
          <w:szCs w:val="36"/>
        </w:rPr>
      </w:pPr>
      <w:r>
        <w:br w:type="page"/>
      </w:r>
    </w:p>
    <w:p w:rsidR="007B6019" w:rsidRPr="009C5338" w:rsidRDefault="007B6019" w:rsidP="009C5338">
      <w:pPr>
        <w:pStyle w:val="HelpTopic"/>
        <w:spacing w:after="0"/>
      </w:pPr>
      <w:r w:rsidRPr="009C5338">
        <w:lastRenderedPageBreak/>
        <w:t>Federal Funding Tab</w:t>
      </w:r>
    </w:p>
    <w:p w:rsidR="007B6019" w:rsidRPr="007B6019" w:rsidRDefault="00CE6425" w:rsidP="007B6019">
      <w:pPr>
        <w:spacing w:after="0" w:line="240" w:lineRule="auto"/>
        <w:rPr>
          <w:rFonts w:ascii="Times New Roman" w:eastAsia="Times New Roman" w:hAnsi="Times New Roman" w:cs="Times New Roman"/>
          <w:sz w:val="24"/>
          <w:szCs w:val="24"/>
        </w:rPr>
      </w:pPr>
      <w:r w:rsidRPr="00CE6425">
        <w:rPr>
          <w:rFonts w:ascii="Times New Roman" w:eastAsia="Times New Roman" w:hAnsi="Times New Roman" w:cs="Times New Roman"/>
          <w:sz w:val="24"/>
          <w:szCs w:val="24"/>
        </w:rPr>
        <w:pict>
          <v:rect id="_x0000_i1032" style="width:496.8pt;height:1.5pt" o:hralign="center" o:hrstd="t" o:hr="t" fillcolor="#a0a0a0" stroked="f"/>
        </w:pict>
      </w:r>
    </w:p>
    <w:p w:rsidR="007B6019" w:rsidRPr="002937E6" w:rsidRDefault="009C5338" w:rsidP="009C5338">
      <w:pPr>
        <w:pStyle w:val="SubHeading"/>
      </w:pPr>
      <w:bookmarkStart w:id="22" w:name="_Toc366922588"/>
      <w:r w:rsidRPr="009C5338">
        <w:t>Federal Funding Tab</w:t>
      </w:r>
      <w:r>
        <w:t xml:space="preserve"> </w:t>
      </w:r>
      <w:r w:rsidR="007B6019" w:rsidRPr="002937E6">
        <w:t>Overview</w:t>
      </w:r>
      <w:bookmarkEnd w:id="22"/>
    </w:p>
    <w:p w:rsidR="007B6019" w:rsidRDefault="007B6019" w:rsidP="00D23589">
      <w:pPr>
        <w:spacing w:before="120" w:after="120" w:line="240" w:lineRule="auto"/>
        <w:rPr>
          <w:rFonts w:eastAsia="Times New Roman" w:cs="Times New Roman"/>
          <w:sz w:val="24"/>
          <w:szCs w:val="24"/>
        </w:rPr>
      </w:pPr>
      <w:r w:rsidRPr="009C5338">
        <w:rPr>
          <w:rFonts w:eastAsia="Times New Roman" w:cs="Times New Roman"/>
          <w:sz w:val="24"/>
          <w:szCs w:val="24"/>
        </w:rPr>
        <w:t>The purpose of the Federal Funding tab is to capture information pertaining to the federal funding an agency receives.  This should include a listing and general description of any federal contract, grant, or money in excess of $1,000,000 for which the agency was eligible, whether or not the agency applied for, accepted, and received such contract, grant, or money, and, if not, the reasons for which it did not apply.  This should be based according to the state fiscal year.</w:t>
      </w:r>
    </w:p>
    <w:p w:rsidR="00D23589" w:rsidRPr="009C5338" w:rsidRDefault="00D23589" w:rsidP="00D23589">
      <w:pPr>
        <w:spacing w:before="120" w:after="120" w:line="240" w:lineRule="auto"/>
        <w:jc w:val="center"/>
        <w:rPr>
          <w:rFonts w:eastAsia="Times New Roman" w:cs="Times New Roman"/>
          <w:sz w:val="24"/>
          <w:szCs w:val="24"/>
        </w:rPr>
      </w:pPr>
      <w:r>
        <w:rPr>
          <w:rFonts w:eastAsia="Times New Roman" w:cs="Times New Roman"/>
          <w:noProof/>
          <w:sz w:val="24"/>
          <w:szCs w:val="24"/>
        </w:rPr>
        <w:drawing>
          <wp:inline distT="0" distB="0" distL="0" distR="0">
            <wp:extent cx="5099780" cy="2763906"/>
            <wp:effectExtent l="19050" t="19050" r="24670" b="17394"/>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10915" t="14803" r="10963" b="32284"/>
                    <a:stretch>
                      <a:fillRect/>
                    </a:stretch>
                  </pic:blipFill>
                  <pic:spPr bwMode="auto">
                    <a:xfrm>
                      <a:off x="0" y="0"/>
                      <a:ext cx="5102100" cy="2765164"/>
                    </a:xfrm>
                    <a:prstGeom prst="rect">
                      <a:avLst/>
                    </a:prstGeom>
                    <a:noFill/>
                    <a:ln w="9525">
                      <a:solidFill>
                        <a:schemeClr val="accent1"/>
                      </a:solidFill>
                      <a:miter lim="800000"/>
                      <a:headEnd/>
                      <a:tailEnd/>
                    </a:ln>
                  </pic:spPr>
                </pic:pic>
              </a:graphicData>
            </a:graphic>
          </wp:inline>
        </w:drawing>
      </w:r>
    </w:p>
    <w:p w:rsidR="007B6019" w:rsidRPr="002937E6" w:rsidRDefault="009C5338" w:rsidP="009C5338">
      <w:pPr>
        <w:pStyle w:val="SubHeading"/>
      </w:pPr>
      <w:bookmarkStart w:id="23" w:name="_Toc366922589"/>
      <w:r w:rsidRPr="009C5338">
        <w:t xml:space="preserve">Federal Funding Tab </w:t>
      </w:r>
      <w:r w:rsidR="007B6019" w:rsidRPr="002937E6">
        <w:t>Instructions</w:t>
      </w:r>
      <w:bookmarkEnd w:id="23"/>
    </w:p>
    <w:p w:rsidR="007B6019" w:rsidRPr="009C5338" w:rsidRDefault="007B6019" w:rsidP="00D23589">
      <w:pPr>
        <w:numPr>
          <w:ilvl w:val="0"/>
          <w:numId w:val="28"/>
        </w:numPr>
        <w:spacing w:after="100" w:afterAutospacing="1" w:line="240" w:lineRule="auto"/>
        <w:rPr>
          <w:rFonts w:eastAsia="Times New Roman" w:cs="Times New Roman"/>
          <w:sz w:val="24"/>
          <w:szCs w:val="24"/>
        </w:rPr>
      </w:pPr>
      <w:r w:rsidRPr="009C5338">
        <w:rPr>
          <w:rFonts w:eastAsia="Times New Roman" w:cs="Times New Roman"/>
          <w:sz w:val="24"/>
          <w:szCs w:val="24"/>
        </w:rPr>
        <w:t xml:space="preserve">Click on the </w:t>
      </w:r>
      <w:r w:rsidRPr="009C5338">
        <w:rPr>
          <w:rFonts w:eastAsia="Times New Roman" w:cs="Times New Roman"/>
          <w:b/>
          <w:bCs/>
          <w:sz w:val="24"/>
          <w:szCs w:val="24"/>
        </w:rPr>
        <w:t>Federal Funding</w:t>
      </w:r>
      <w:r w:rsidRPr="009C5338">
        <w:rPr>
          <w:rFonts w:eastAsia="Times New Roman" w:cs="Times New Roman"/>
          <w:sz w:val="24"/>
          <w:szCs w:val="24"/>
        </w:rPr>
        <w:t xml:space="preserve"> tab.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In the </w:t>
      </w:r>
      <w:r w:rsidRPr="009C5338">
        <w:rPr>
          <w:rFonts w:eastAsia="Times New Roman" w:cs="Times New Roman"/>
          <w:b/>
          <w:bCs/>
          <w:sz w:val="24"/>
          <w:szCs w:val="24"/>
        </w:rPr>
        <w:t>Federal Funding</w:t>
      </w:r>
      <w:r w:rsidRPr="009C5338">
        <w:rPr>
          <w:rFonts w:eastAsia="Times New Roman" w:cs="Times New Roman"/>
          <w:sz w:val="24"/>
          <w:szCs w:val="24"/>
        </w:rPr>
        <w:t xml:space="preserve"> grid, select the </w:t>
      </w:r>
      <w:r w:rsidRPr="009C5338">
        <w:rPr>
          <w:rFonts w:eastAsia="Times New Roman" w:cs="Times New Roman"/>
          <w:b/>
          <w:bCs/>
          <w:sz w:val="24"/>
          <w:szCs w:val="24"/>
        </w:rPr>
        <w:t>Revenue Code</w:t>
      </w:r>
      <w:r w:rsidRPr="009C5338">
        <w:rPr>
          <w:rFonts w:eastAsia="Times New Roman" w:cs="Times New Roman"/>
          <w:sz w:val="24"/>
          <w:szCs w:val="24"/>
        </w:rPr>
        <w:t xml:space="preserve"> for the Federal Funding.  Insert the appropriate Commonwealth revenue source code.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Enter the </w:t>
      </w:r>
      <w:r w:rsidRPr="009C5338">
        <w:rPr>
          <w:rFonts w:eastAsia="Times New Roman" w:cs="Times New Roman"/>
          <w:b/>
          <w:bCs/>
          <w:sz w:val="24"/>
          <w:szCs w:val="24"/>
        </w:rPr>
        <w:t>CFDA Code</w:t>
      </w:r>
      <w:r w:rsidRPr="009C5338">
        <w:rPr>
          <w:rFonts w:eastAsia="Times New Roman" w:cs="Times New Roman"/>
          <w:sz w:val="24"/>
          <w:szCs w:val="24"/>
        </w:rPr>
        <w:t xml:space="preserve"> for the federal funding.  Insert the appropriate Catalog of Federal Domestic Assistance code.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Enter a </w:t>
      </w:r>
      <w:r w:rsidRPr="009C5338">
        <w:rPr>
          <w:rFonts w:eastAsia="Times New Roman" w:cs="Times New Roman"/>
          <w:b/>
          <w:bCs/>
          <w:sz w:val="24"/>
          <w:szCs w:val="24"/>
        </w:rPr>
        <w:t>Short Title</w:t>
      </w:r>
      <w:r w:rsidRPr="009C5338">
        <w:rPr>
          <w:rFonts w:eastAsia="Times New Roman" w:cs="Times New Roman"/>
          <w:sz w:val="24"/>
          <w:szCs w:val="24"/>
        </w:rPr>
        <w:t xml:space="preserve"> for the federal funding.  Insert a short title starting with an action verb that describes the federal funding.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Enter the </w:t>
      </w:r>
      <w:r w:rsidRPr="009C5338">
        <w:rPr>
          <w:rFonts w:eastAsia="Times New Roman" w:cs="Times New Roman"/>
          <w:b/>
          <w:bCs/>
          <w:sz w:val="24"/>
          <w:szCs w:val="24"/>
        </w:rPr>
        <w:t>Annual $ Amount</w:t>
      </w:r>
      <w:r w:rsidRPr="009C5338">
        <w:rPr>
          <w:rFonts w:eastAsia="Times New Roman" w:cs="Times New Roman"/>
          <w:sz w:val="24"/>
          <w:szCs w:val="24"/>
        </w:rPr>
        <w:t xml:space="preserve"> of the federal funding.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Check the </w:t>
      </w:r>
      <w:r w:rsidRPr="009C5338">
        <w:rPr>
          <w:rFonts w:eastAsia="Times New Roman" w:cs="Times New Roman"/>
          <w:b/>
          <w:bCs/>
          <w:sz w:val="24"/>
          <w:szCs w:val="24"/>
        </w:rPr>
        <w:t>Applied</w:t>
      </w:r>
      <w:r w:rsidRPr="009C5338">
        <w:rPr>
          <w:rFonts w:eastAsia="Times New Roman" w:cs="Times New Roman"/>
          <w:sz w:val="24"/>
          <w:szCs w:val="24"/>
        </w:rPr>
        <w:t xml:space="preserve">, </w:t>
      </w:r>
      <w:r w:rsidRPr="009C5338">
        <w:rPr>
          <w:rFonts w:eastAsia="Times New Roman" w:cs="Times New Roman"/>
          <w:b/>
          <w:bCs/>
          <w:sz w:val="24"/>
          <w:szCs w:val="24"/>
        </w:rPr>
        <w:t>Accepted</w:t>
      </w:r>
      <w:r w:rsidRPr="009C5338">
        <w:rPr>
          <w:rFonts w:eastAsia="Times New Roman" w:cs="Times New Roman"/>
          <w:sz w:val="24"/>
          <w:szCs w:val="24"/>
        </w:rPr>
        <w:t xml:space="preserve">, and/or </w:t>
      </w:r>
      <w:r w:rsidRPr="009C5338">
        <w:rPr>
          <w:rFonts w:eastAsia="Times New Roman" w:cs="Times New Roman"/>
          <w:b/>
          <w:bCs/>
          <w:sz w:val="24"/>
          <w:szCs w:val="24"/>
        </w:rPr>
        <w:t>Received</w:t>
      </w:r>
      <w:r w:rsidRPr="009C5338">
        <w:rPr>
          <w:rFonts w:eastAsia="Times New Roman" w:cs="Times New Roman"/>
          <w:sz w:val="24"/>
          <w:szCs w:val="24"/>
        </w:rPr>
        <w:t xml:space="preserve"> checkboxes as applicable for the federal funding.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Enter a </w:t>
      </w:r>
      <w:r w:rsidRPr="009C5338">
        <w:rPr>
          <w:rFonts w:eastAsia="Times New Roman" w:cs="Times New Roman"/>
          <w:b/>
          <w:bCs/>
          <w:sz w:val="24"/>
          <w:szCs w:val="24"/>
        </w:rPr>
        <w:t>Reason for not applying for</w:t>
      </w:r>
      <w:r w:rsidRPr="009C5338">
        <w:rPr>
          <w:rFonts w:eastAsia="Times New Roman" w:cs="Times New Roman"/>
          <w:sz w:val="24"/>
          <w:szCs w:val="24"/>
        </w:rPr>
        <w:t xml:space="preserve">, </w:t>
      </w:r>
      <w:r w:rsidRPr="009C5338">
        <w:rPr>
          <w:rFonts w:eastAsia="Times New Roman" w:cs="Times New Roman"/>
          <w:b/>
          <w:bCs/>
          <w:sz w:val="24"/>
          <w:szCs w:val="24"/>
        </w:rPr>
        <w:t>accepting</w:t>
      </w:r>
      <w:r w:rsidRPr="009C5338">
        <w:rPr>
          <w:rFonts w:eastAsia="Times New Roman" w:cs="Times New Roman"/>
          <w:sz w:val="24"/>
          <w:szCs w:val="24"/>
        </w:rPr>
        <w:t xml:space="preserve">, or </w:t>
      </w:r>
      <w:r w:rsidRPr="009C5338">
        <w:rPr>
          <w:rFonts w:eastAsia="Times New Roman" w:cs="Times New Roman"/>
          <w:b/>
          <w:bCs/>
          <w:sz w:val="24"/>
          <w:szCs w:val="24"/>
        </w:rPr>
        <w:t>receiving</w:t>
      </w:r>
      <w:r w:rsidRPr="009C5338">
        <w:rPr>
          <w:rFonts w:eastAsia="Times New Roman" w:cs="Times New Roman"/>
          <w:sz w:val="24"/>
          <w:szCs w:val="24"/>
        </w:rPr>
        <w:t xml:space="preserve"> the Federal Funding as applicable.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Add rows to the Federal Funding grid as needed to specify additional federal funding sources by clicking the </w:t>
      </w:r>
      <w:r w:rsidRPr="009C5338">
        <w:rPr>
          <w:rFonts w:eastAsia="Times New Roman" w:cs="Times New Roman"/>
          <w:b/>
          <w:bCs/>
          <w:sz w:val="24"/>
          <w:szCs w:val="24"/>
        </w:rPr>
        <w:t>Add</w:t>
      </w:r>
      <w:r w:rsidRPr="009C5338">
        <w:rPr>
          <w:rFonts w:eastAsia="Times New Roman" w:cs="Times New Roman"/>
          <w:sz w:val="24"/>
          <w:szCs w:val="24"/>
        </w:rPr>
        <w:t> button.</w:t>
      </w:r>
    </w:p>
    <w:p w:rsidR="00D23589" w:rsidRDefault="00D23589">
      <w:pPr>
        <w:rPr>
          <w:rFonts w:ascii="Calibri" w:eastAsia="Times New Roman" w:hAnsi="Calibri" w:cs="Times New Roman"/>
          <w:b/>
          <w:bCs/>
          <w:color w:val="4F81BD"/>
          <w:sz w:val="36"/>
          <w:szCs w:val="36"/>
        </w:rPr>
      </w:pPr>
      <w:r>
        <w:br w:type="page"/>
      </w:r>
    </w:p>
    <w:p w:rsidR="007B6019" w:rsidRPr="009C5338" w:rsidRDefault="007B6019" w:rsidP="009C5338">
      <w:pPr>
        <w:pStyle w:val="HelpTopic"/>
        <w:spacing w:after="0"/>
      </w:pPr>
      <w:r w:rsidRPr="009C5338">
        <w:lastRenderedPageBreak/>
        <w:t xml:space="preserve">Organizational Membership </w:t>
      </w:r>
      <w:r w:rsidR="009C5338" w:rsidRPr="009C5338">
        <w:t>Tab</w:t>
      </w:r>
    </w:p>
    <w:p w:rsidR="009C5338" w:rsidRPr="007B6019" w:rsidRDefault="00CE6425" w:rsidP="009C5338">
      <w:pPr>
        <w:spacing w:after="0" w:line="240" w:lineRule="auto"/>
        <w:rPr>
          <w:rFonts w:ascii="Times New Roman" w:eastAsia="Times New Roman" w:hAnsi="Times New Roman" w:cs="Times New Roman"/>
          <w:sz w:val="24"/>
          <w:szCs w:val="24"/>
        </w:rPr>
      </w:pPr>
      <w:r w:rsidRPr="00CE6425">
        <w:rPr>
          <w:rFonts w:ascii="Times New Roman" w:eastAsia="Times New Roman" w:hAnsi="Times New Roman" w:cs="Times New Roman"/>
          <w:sz w:val="24"/>
          <w:szCs w:val="24"/>
        </w:rPr>
        <w:pict>
          <v:rect id="_x0000_i1033" style="width:496.8pt;height:1.5pt" o:hralign="center" o:hrstd="t" o:hr="t" fillcolor="#a0a0a0" stroked="f"/>
        </w:pict>
      </w:r>
    </w:p>
    <w:p w:rsidR="007B6019" w:rsidRPr="002937E6" w:rsidRDefault="009C5338" w:rsidP="009C5338">
      <w:pPr>
        <w:pStyle w:val="SubHeading"/>
      </w:pPr>
      <w:bookmarkStart w:id="24" w:name="_Toc366922590"/>
      <w:r w:rsidRPr="009C5338">
        <w:t>Organizational Membership Tab</w:t>
      </w:r>
      <w:r>
        <w:t xml:space="preserve"> </w:t>
      </w:r>
      <w:r w:rsidR="007B6019" w:rsidRPr="002937E6">
        <w:t>Overview</w:t>
      </w:r>
      <w:bookmarkEnd w:id="24"/>
    </w:p>
    <w:p w:rsidR="007B6019" w:rsidRDefault="007B6019" w:rsidP="00D23589">
      <w:pPr>
        <w:spacing w:before="120" w:after="100" w:afterAutospacing="1" w:line="240" w:lineRule="auto"/>
        <w:rPr>
          <w:rFonts w:eastAsia="Times New Roman" w:cs="Times New Roman"/>
          <w:sz w:val="24"/>
          <w:szCs w:val="24"/>
        </w:rPr>
      </w:pPr>
      <w:r w:rsidRPr="009C5338">
        <w:rPr>
          <w:rFonts w:eastAsia="Times New Roman" w:cs="Times New Roman"/>
          <w:sz w:val="24"/>
          <w:szCs w:val="24"/>
        </w:rPr>
        <w:t>The purpose of the Organizational Membership tab is to capture information pertaining to the organizations to which an agency is a member that is $5,000 or greater.</w:t>
      </w:r>
    </w:p>
    <w:p w:rsidR="00D23589" w:rsidRPr="009C5338" w:rsidRDefault="00CE6B9B" w:rsidP="00CE6B9B">
      <w:pPr>
        <w:spacing w:before="120" w:after="100" w:afterAutospacing="1" w:line="240" w:lineRule="auto"/>
        <w:jc w:val="center"/>
        <w:rPr>
          <w:rFonts w:eastAsia="Times New Roman" w:cs="Times New Roman"/>
          <w:sz w:val="24"/>
          <w:szCs w:val="24"/>
        </w:rPr>
      </w:pPr>
      <w:r>
        <w:rPr>
          <w:rFonts w:eastAsia="Times New Roman" w:cs="Times New Roman"/>
          <w:noProof/>
          <w:sz w:val="24"/>
          <w:szCs w:val="24"/>
        </w:rPr>
        <w:drawing>
          <wp:inline distT="0" distB="0" distL="0" distR="0">
            <wp:extent cx="5354753" cy="2883176"/>
            <wp:effectExtent l="19050" t="19050" r="17347" b="12424"/>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l="11167" t="14803" r="11089" b="32913"/>
                    <a:stretch>
                      <a:fillRect/>
                    </a:stretch>
                  </pic:blipFill>
                  <pic:spPr bwMode="auto">
                    <a:xfrm>
                      <a:off x="0" y="0"/>
                      <a:ext cx="5350723" cy="2881006"/>
                    </a:xfrm>
                    <a:prstGeom prst="rect">
                      <a:avLst/>
                    </a:prstGeom>
                    <a:noFill/>
                    <a:ln w="9525">
                      <a:solidFill>
                        <a:schemeClr val="accent1"/>
                      </a:solidFill>
                      <a:miter lim="800000"/>
                      <a:headEnd/>
                      <a:tailEnd/>
                    </a:ln>
                  </pic:spPr>
                </pic:pic>
              </a:graphicData>
            </a:graphic>
          </wp:inline>
        </w:drawing>
      </w:r>
    </w:p>
    <w:p w:rsidR="007B6019" w:rsidRPr="002937E6" w:rsidRDefault="009C5338" w:rsidP="009C5338">
      <w:pPr>
        <w:pStyle w:val="SubHeading"/>
      </w:pPr>
      <w:bookmarkStart w:id="25" w:name="_Toc366922591"/>
      <w:r w:rsidRPr="009C5338">
        <w:t>Organizational Membership Tab</w:t>
      </w:r>
      <w:r>
        <w:t xml:space="preserve"> </w:t>
      </w:r>
      <w:r w:rsidR="007B6019" w:rsidRPr="002937E6">
        <w:t>Instructions</w:t>
      </w:r>
      <w:bookmarkEnd w:id="25"/>
    </w:p>
    <w:p w:rsidR="007B6019" w:rsidRPr="009C5338" w:rsidRDefault="007B6019" w:rsidP="00CE6B9B">
      <w:pPr>
        <w:numPr>
          <w:ilvl w:val="0"/>
          <w:numId w:val="29"/>
        </w:numPr>
        <w:spacing w:after="100" w:afterAutospacing="1" w:line="240" w:lineRule="auto"/>
        <w:rPr>
          <w:rFonts w:eastAsia="Times New Roman" w:cs="Times New Roman"/>
          <w:sz w:val="24"/>
          <w:szCs w:val="24"/>
        </w:rPr>
      </w:pPr>
      <w:r w:rsidRPr="009C5338">
        <w:rPr>
          <w:rFonts w:eastAsia="Times New Roman" w:cs="Times New Roman"/>
          <w:sz w:val="24"/>
          <w:szCs w:val="24"/>
        </w:rPr>
        <w:t xml:space="preserve">Click on the </w:t>
      </w:r>
      <w:r w:rsidRPr="009C5338">
        <w:rPr>
          <w:rFonts w:eastAsia="Times New Roman" w:cs="Times New Roman"/>
          <w:b/>
          <w:bCs/>
          <w:sz w:val="24"/>
          <w:szCs w:val="24"/>
        </w:rPr>
        <w:t>Organizational Membership</w:t>
      </w:r>
      <w:r w:rsidRPr="009C5338">
        <w:rPr>
          <w:rFonts w:eastAsia="Times New Roman" w:cs="Times New Roman"/>
          <w:sz w:val="24"/>
          <w:szCs w:val="24"/>
        </w:rPr>
        <w:t xml:space="preserve"> tab. </w:t>
      </w:r>
    </w:p>
    <w:p w:rsidR="007B6019" w:rsidRPr="009C5338" w:rsidRDefault="007B6019" w:rsidP="007B6019">
      <w:pPr>
        <w:numPr>
          <w:ilvl w:val="0"/>
          <w:numId w:val="29"/>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In the </w:t>
      </w:r>
      <w:r w:rsidRPr="009C5338">
        <w:rPr>
          <w:rFonts w:eastAsia="Times New Roman" w:cs="Times New Roman"/>
          <w:b/>
          <w:bCs/>
          <w:sz w:val="24"/>
          <w:szCs w:val="24"/>
        </w:rPr>
        <w:t>Organizational Membership</w:t>
      </w:r>
      <w:r w:rsidRPr="009C5338">
        <w:rPr>
          <w:rFonts w:eastAsia="Times New Roman" w:cs="Times New Roman"/>
          <w:sz w:val="24"/>
          <w:szCs w:val="24"/>
        </w:rPr>
        <w:t xml:space="preserve"> grid, enter the name of the organization in the </w:t>
      </w:r>
      <w:r w:rsidRPr="009C5338">
        <w:rPr>
          <w:rFonts w:eastAsia="Times New Roman" w:cs="Times New Roman"/>
          <w:b/>
          <w:bCs/>
          <w:sz w:val="24"/>
          <w:szCs w:val="24"/>
        </w:rPr>
        <w:t>Name of Organization</w:t>
      </w:r>
      <w:r w:rsidRPr="009C5338">
        <w:rPr>
          <w:rFonts w:eastAsia="Times New Roman" w:cs="Times New Roman"/>
          <w:sz w:val="24"/>
          <w:szCs w:val="24"/>
        </w:rPr>
        <w:t xml:space="preserve"> field. </w:t>
      </w:r>
    </w:p>
    <w:p w:rsidR="007B6019" w:rsidRPr="009C5338" w:rsidRDefault="007B6019" w:rsidP="007B6019">
      <w:pPr>
        <w:numPr>
          <w:ilvl w:val="0"/>
          <w:numId w:val="29"/>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In the </w:t>
      </w:r>
      <w:r w:rsidRPr="009C5338">
        <w:rPr>
          <w:rFonts w:eastAsia="Times New Roman" w:cs="Times New Roman"/>
          <w:b/>
          <w:bCs/>
          <w:sz w:val="24"/>
          <w:szCs w:val="24"/>
        </w:rPr>
        <w:t>Organizational Membership</w:t>
      </w:r>
      <w:r w:rsidRPr="009C5338">
        <w:rPr>
          <w:rFonts w:eastAsia="Times New Roman" w:cs="Times New Roman"/>
          <w:sz w:val="24"/>
          <w:szCs w:val="24"/>
        </w:rPr>
        <w:t xml:space="preserve"> grid, enter the </w:t>
      </w:r>
      <w:r w:rsidRPr="009C5338">
        <w:rPr>
          <w:rFonts w:eastAsia="Times New Roman" w:cs="Times New Roman"/>
          <w:b/>
          <w:bCs/>
          <w:sz w:val="24"/>
          <w:szCs w:val="24"/>
        </w:rPr>
        <w:t>Purpose of the Agency Membership</w:t>
      </w:r>
      <w:r w:rsidRPr="009C5338">
        <w:rPr>
          <w:rFonts w:eastAsia="Times New Roman" w:cs="Times New Roman"/>
          <w:sz w:val="24"/>
          <w:szCs w:val="24"/>
        </w:rPr>
        <w:t xml:space="preserve">. </w:t>
      </w:r>
    </w:p>
    <w:p w:rsidR="007B6019" w:rsidRPr="009C5338" w:rsidRDefault="007B6019" w:rsidP="007B6019">
      <w:pPr>
        <w:numPr>
          <w:ilvl w:val="0"/>
          <w:numId w:val="29"/>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In the </w:t>
      </w:r>
      <w:r w:rsidRPr="009C5338">
        <w:rPr>
          <w:rFonts w:eastAsia="Times New Roman" w:cs="Times New Roman"/>
          <w:b/>
          <w:bCs/>
          <w:sz w:val="24"/>
          <w:szCs w:val="24"/>
        </w:rPr>
        <w:t>Organizational Membership</w:t>
      </w:r>
      <w:r w:rsidRPr="009C5338">
        <w:rPr>
          <w:rFonts w:eastAsia="Times New Roman" w:cs="Times New Roman"/>
          <w:sz w:val="24"/>
          <w:szCs w:val="24"/>
        </w:rPr>
        <w:t xml:space="preserve"> grid, enter the </w:t>
      </w:r>
      <w:r w:rsidRPr="009C5338">
        <w:rPr>
          <w:rFonts w:eastAsia="Times New Roman" w:cs="Times New Roman"/>
          <w:b/>
          <w:bCs/>
          <w:sz w:val="24"/>
          <w:szCs w:val="24"/>
        </w:rPr>
        <w:t xml:space="preserve">GF </w:t>
      </w:r>
      <w:r w:rsidRPr="009C5338">
        <w:rPr>
          <w:rFonts w:eastAsia="Times New Roman" w:cs="Times New Roman"/>
          <w:sz w:val="24"/>
          <w:szCs w:val="24"/>
        </w:rPr>
        <w:t xml:space="preserve">and </w:t>
      </w:r>
      <w:r w:rsidRPr="009C5338">
        <w:rPr>
          <w:rFonts w:eastAsia="Times New Roman" w:cs="Times New Roman"/>
          <w:b/>
          <w:bCs/>
          <w:sz w:val="24"/>
          <w:szCs w:val="24"/>
        </w:rPr>
        <w:t>NGF Annual Dues</w:t>
      </w:r>
      <w:r w:rsidRPr="009C5338">
        <w:rPr>
          <w:rFonts w:eastAsia="Times New Roman" w:cs="Times New Roman"/>
          <w:sz w:val="24"/>
          <w:szCs w:val="24"/>
        </w:rPr>
        <w:t xml:space="preserve"> for the organizational membership. </w:t>
      </w:r>
    </w:p>
    <w:p w:rsidR="007B6019" w:rsidRPr="009C5338" w:rsidRDefault="007B6019" w:rsidP="007B6019">
      <w:pPr>
        <w:numPr>
          <w:ilvl w:val="0"/>
          <w:numId w:val="29"/>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Add rows to the Organizational Membership grid as needed to specify additional organizational memberships by clicking the </w:t>
      </w:r>
      <w:r w:rsidRPr="009C5338">
        <w:rPr>
          <w:rFonts w:eastAsia="Times New Roman" w:cs="Times New Roman"/>
          <w:b/>
          <w:bCs/>
          <w:sz w:val="24"/>
          <w:szCs w:val="24"/>
        </w:rPr>
        <w:t>Add</w:t>
      </w:r>
      <w:r w:rsidRPr="009C5338">
        <w:rPr>
          <w:rFonts w:eastAsia="Times New Roman" w:cs="Times New Roman"/>
          <w:sz w:val="24"/>
          <w:szCs w:val="24"/>
        </w:rPr>
        <w:t xml:space="preserve"> button.</w:t>
      </w:r>
    </w:p>
    <w:p w:rsidR="00CE6B9B" w:rsidRDefault="00CE6B9B">
      <w:pPr>
        <w:rPr>
          <w:rFonts w:ascii="Calibri" w:eastAsia="Times New Roman" w:hAnsi="Calibri" w:cs="Times New Roman"/>
          <w:b/>
          <w:bCs/>
          <w:color w:val="4F81BD"/>
          <w:sz w:val="36"/>
          <w:szCs w:val="36"/>
        </w:rPr>
      </w:pPr>
      <w:r>
        <w:br w:type="page"/>
      </w:r>
    </w:p>
    <w:p w:rsidR="007B6019" w:rsidRDefault="007B6019" w:rsidP="009C5338">
      <w:pPr>
        <w:pStyle w:val="HelpTopic"/>
        <w:spacing w:after="0"/>
      </w:pPr>
      <w:r w:rsidRPr="009C5338">
        <w:lastRenderedPageBreak/>
        <w:t>Out Year Funding Tab</w:t>
      </w:r>
    </w:p>
    <w:p w:rsidR="009C5338" w:rsidRPr="00AF525F" w:rsidRDefault="00CE6425" w:rsidP="00AF525F">
      <w:pPr>
        <w:spacing w:after="0" w:line="240" w:lineRule="auto"/>
        <w:rPr>
          <w:rFonts w:ascii="Times New Roman" w:eastAsia="Times New Roman" w:hAnsi="Times New Roman" w:cs="Times New Roman"/>
          <w:sz w:val="16"/>
          <w:szCs w:val="16"/>
        </w:rPr>
      </w:pPr>
      <w:r w:rsidRPr="00CE6425">
        <w:rPr>
          <w:rFonts w:ascii="Times New Roman" w:eastAsia="Times New Roman" w:hAnsi="Times New Roman" w:cs="Times New Roman"/>
          <w:sz w:val="16"/>
          <w:szCs w:val="16"/>
        </w:rPr>
        <w:pict>
          <v:rect id="_x0000_i1034" style="width:496.8pt;height:1.5pt" o:hralign="center" o:hrstd="t" o:hr="t" fillcolor="#a0a0a0" stroked="f"/>
        </w:pict>
      </w:r>
    </w:p>
    <w:p w:rsidR="007B6019" w:rsidRPr="002937E6" w:rsidRDefault="009C5338" w:rsidP="009C5338">
      <w:pPr>
        <w:pStyle w:val="SubHeading"/>
      </w:pPr>
      <w:bookmarkStart w:id="26" w:name="_Toc366922592"/>
      <w:r w:rsidRPr="009C5338">
        <w:t xml:space="preserve">Out Year Funding Tab </w:t>
      </w:r>
      <w:r w:rsidR="007B6019" w:rsidRPr="002937E6">
        <w:t>Overview</w:t>
      </w:r>
      <w:bookmarkEnd w:id="26"/>
    </w:p>
    <w:p w:rsidR="007B6019" w:rsidRDefault="007B6019" w:rsidP="00AF525F">
      <w:pPr>
        <w:spacing w:before="120" w:after="60" w:line="240" w:lineRule="auto"/>
        <w:rPr>
          <w:rFonts w:eastAsia="Times New Roman" w:cs="Times New Roman"/>
          <w:sz w:val="24"/>
          <w:szCs w:val="24"/>
        </w:rPr>
      </w:pPr>
      <w:r w:rsidRPr="009C5338">
        <w:rPr>
          <w:rFonts w:eastAsia="Times New Roman" w:cs="Times New Roman"/>
          <w:sz w:val="24"/>
          <w:szCs w:val="24"/>
        </w:rPr>
        <w:t>The purpose of the Out Year Funding tab is to capture the information pertaining to the out year funding that an agency anticipates needing.</w:t>
      </w:r>
    </w:p>
    <w:p w:rsidR="005603CF" w:rsidRPr="009C5338" w:rsidRDefault="00AF525F" w:rsidP="00AF525F">
      <w:pPr>
        <w:spacing w:before="120" w:after="100" w:afterAutospacing="1" w:line="240" w:lineRule="auto"/>
        <w:jc w:val="center"/>
        <w:rPr>
          <w:rFonts w:eastAsia="Times New Roman" w:cs="Times New Roman"/>
          <w:sz w:val="24"/>
          <w:szCs w:val="24"/>
        </w:rPr>
      </w:pPr>
      <w:r>
        <w:rPr>
          <w:rFonts w:eastAsia="Times New Roman" w:cs="Times New Roman"/>
          <w:noProof/>
          <w:sz w:val="24"/>
          <w:szCs w:val="24"/>
        </w:rPr>
        <w:drawing>
          <wp:inline distT="0" distB="0" distL="0" distR="0">
            <wp:extent cx="5358669" cy="2827517"/>
            <wp:effectExtent l="19050" t="19050" r="13431" b="1093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11039" t="14961" r="10874" b="33543"/>
                    <a:stretch>
                      <a:fillRect/>
                    </a:stretch>
                  </pic:blipFill>
                  <pic:spPr bwMode="auto">
                    <a:xfrm>
                      <a:off x="0" y="0"/>
                      <a:ext cx="5360712" cy="2828595"/>
                    </a:xfrm>
                    <a:prstGeom prst="rect">
                      <a:avLst/>
                    </a:prstGeom>
                    <a:noFill/>
                    <a:ln w="9525">
                      <a:solidFill>
                        <a:schemeClr val="accent1"/>
                      </a:solidFill>
                      <a:miter lim="800000"/>
                      <a:headEnd/>
                      <a:tailEnd/>
                    </a:ln>
                  </pic:spPr>
                </pic:pic>
              </a:graphicData>
            </a:graphic>
          </wp:inline>
        </w:drawing>
      </w:r>
    </w:p>
    <w:p w:rsidR="007B6019" w:rsidRPr="002937E6" w:rsidRDefault="009C5338" w:rsidP="009C5338">
      <w:pPr>
        <w:pStyle w:val="SubHeading"/>
      </w:pPr>
      <w:bookmarkStart w:id="27" w:name="_Toc366922593"/>
      <w:r w:rsidRPr="009C5338">
        <w:t xml:space="preserve">Out Year Funding Tab </w:t>
      </w:r>
      <w:r w:rsidR="007B6019" w:rsidRPr="002937E6">
        <w:t>Instructions</w:t>
      </w:r>
      <w:bookmarkEnd w:id="27"/>
    </w:p>
    <w:p w:rsidR="007B6019" w:rsidRPr="0077482E" w:rsidRDefault="007B6019" w:rsidP="00AF525F">
      <w:pPr>
        <w:numPr>
          <w:ilvl w:val="0"/>
          <w:numId w:val="30"/>
        </w:numPr>
        <w:spacing w:after="100" w:afterAutospacing="1" w:line="240" w:lineRule="auto"/>
        <w:rPr>
          <w:rFonts w:eastAsia="Times New Roman" w:cs="Times New Roman"/>
          <w:sz w:val="24"/>
          <w:szCs w:val="24"/>
        </w:rPr>
      </w:pPr>
      <w:r w:rsidRPr="0077482E">
        <w:rPr>
          <w:rFonts w:eastAsia="Times New Roman" w:cs="Times New Roman"/>
          <w:sz w:val="24"/>
          <w:szCs w:val="24"/>
        </w:rPr>
        <w:t xml:space="preserve">Click on the </w:t>
      </w:r>
      <w:r w:rsidRPr="0077482E">
        <w:rPr>
          <w:rFonts w:eastAsia="Times New Roman" w:cs="Times New Roman"/>
          <w:b/>
          <w:bCs/>
          <w:sz w:val="24"/>
          <w:szCs w:val="24"/>
        </w:rPr>
        <w:t>Out Year Funding</w:t>
      </w:r>
      <w:r w:rsidRPr="0077482E">
        <w:rPr>
          <w:rFonts w:eastAsia="Times New Roman" w:cs="Times New Roman"/>
          <w:sz w:val="24"/>
          <w:szCs w:val="24"/>
        </w:rPr>
        <w:t xml:space="preserve"> tab. </w:t>
      </w:r>
    </w:p>
    <w:p w:rsidR="00ED3728" w:rsidRPr="0077482E" w:rsidRDefault="007B6019" w:rsidP="00ED3728">
      <w:pPr>
        <w:numPr>
          <w:ilvl w:val="0"/>
          <w:numId w:val="30"/>
        </w:numPr>
        <w:spacing w:before="100" w:beforeAutospacing="1" w:after="120"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a </w:t>
      </w:r>
      <w:r w:rsidRPr="0077482E">
        <w:rPr>
          <w:rFonts w:eastAsia="Times New Roman" w:cs="Times New Roman"/>
          <w:b/>
          <w:bCs/>
          <w:sz w:val="24"/>
          <w:szCs w:val="24"/>
        </w:rPr>
        <w:t>Short Title</w:t>
      </w:r>
      <w:r w:rsidRPr="0077482E">
        <w:rPr>
          <w:rFonts w:eastAsia="Times New Roman" w:cs="Times New Roman"/>
          <w:sz w:val="24"/>
          <w:szCs w:val="24"/>
        </w:rPr>
        <w:t xml:space="preserve"> for the out year funding.  </w:t>
      </w:r>
    </w:p>
    <w:p w:rsidR="00ED3728" w:rsidRPr="0077482E" w:rsidRDefault="00ED3728" w:rsidP="00ED3728">
      <w:pPr>
        <w:pStyle w:val="ListParagraph"/>
        <w:shd w:val="clear" w:color="auto" w:fill="DBE5F1" w:themeFill="accent1" w:themeFillTint="33"/>
        <w:spacing w:after="100" w:line="240" w:lineRule="auto"/>
        <w:rPr>
          <w:rFonts w:eastAsia="Times New Roman" w:cs="Times New Roman"/>
          <w:sz w:val="24"/>
          <w:szCs w:val="24"/>
        </w:rPr>
      </w:pPr>
      <w:r w:rsidRPr="0077482E">
        <w:rPr>
          <w:rFonts w:eastAsia="Times New Roman" w:cs="Times New Roman"/>
          <w:sz w:val="24"/>
          <w:szCs w:val="24"/>
        </w:rPr>
        <w:t>Insert a short title starting with an action verb that describes the item for which you are reporting anticipated out-year costs, (e.g. a new building or facility may be coming on line in September 2018 for which operating costs are anticipated.  Since additional funding for this new facility is not required in the current biennium, no decision package would be submitted.)</w:t>
      </w:r>
    </w:p>
    <w:p w:rsidR="0077482E" w:rsidRPr="0077482E" w:rsidRDefault="007B6019" w:rsidP="0077482E">
      <w:pPr>
        <w:numPr>
          <w:ilvl w:val="0"/>
          <w:numId w:val="30"/>
        </w:numPr>
        <w:spacing w:before="120" w:after="120"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a </w:t>
      </w:r>
      <w:r w:rsidRPr="0077482E">
        <w:rPr>
          <w:rFonts w:eastAsia="Times New Roman" w:cs="Times New Roman"/>
          <w:b/>
          <w:bCs/>
          <w:sz w:val="24"/>
          <w:szCs w:val="24"/>
        </w:rPr>
        <w:t>Description</w:t>
      </w:r>
      <w:r w:rsidRPr="0077482E">
        <w:rPr>
          <w:rFonts w:eastAsia="Times New Roman" w:cs="Times New Roman"/>
          <w:sz w:val="24"/>
          <w:szCs w:val="24"/>
        </w:rPr>
        <w:t xml:space="preserve"> for the out year funding.</w:t>
      </w:r>
    </w:p>
    <w:p w:rsidR="00E81A71" w:rsidRPr="0077482E" w:rsidRDefault="007B6019" w:rsidP="0077482E">
      <w:pPr>
        <w:pStyle w:val="ListParagraph"/>
        <w:shd w:val="clear" w:color="auto" w:fill="DBE5F1" w:themeFill="accent1" w:themeFillTint="33"/>
        <w:spacing w:after="100" w:line="240" w:lineRule="auto"/>
        <w:rPr>
          <w:rFonts w:eastAsia="Times New Roman" w:cs="Times New Roman"/>
          <w:sz w:val="24"/>
          <w:szCs w:val="24"/>
        </w:rPr>
      </w:pPr>
      <w:r w:rsidRPr="0077482E">
        <w:rPr>
          <w:rFonts w:eastAsia="Times New Roman" w:cs="Times New Roman"/>
          <w:sz w:val="24"/>
          <w:szCs w:val="24"/>
        </w:rPr>
        <w:t>Provide a short description for the item for which you are reporting anticipated out-year costs.</w:t>
      </w:r>
    </w:p>
    <w:p w:rsidR="007B6019" w:rsidRPr="0077482E" w:rsidRDefault="007B6019" w:rsidP="0077482E">
      <w:pPr>
        <w:numPr>
          <w:ilvl w:val="0"/>
          <w:numId w:val="32"/>
        </w:numPr>
        <w:spacing w:before="120" w:after="100" w:afterAutospacing="1"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the </w:t>
      </w:r>
      <w:r w:rsidRPr="0077482E">
        <w:rPr>
          <w:rFonts w:eastAsia="Times New Roman" w:cs="Times New Roman"/>
          <w:b/>
          <w:bCs/>
          <w:sz w:val="24"/>
          <w:szCs w:val="24"/>
        </w:rPr>
        <w:t xml:space="preserve">FY 20XX </w:t>
      </w:r>
      <w:r w:rsidRPr="0077482E">
        <w:rPr>
          <w:rFonts w:eastAsia="Times New Roman" w:cs="Times New Roman"/>
          <w:sz w:val="24"/>
          <w:szCs w:val="24"/>
        </w:rPr>
        <w:t xml:space="preserve">GF and NGF </w:t>
      </w:r>
      <w:proofErr w:type="gramStart"/>
      <w:r w:rsidRPr="0077482E">
        <w:rPr>
          <w:rFonts w:eastAsia="Times New Roman" w:cs="Times New Roman"/>
          <w:sz w:val="24"/>
          <w:szCs w:val="24"/>
        </w:rPr>
        <w:t>Out</w:t>
      </w:r>
      <w:proofErr w:type="gramEnd"/>
      <w:r w:rsidRPr="0077482E">
        <w:rPr>
          <w:rFonts w:eastAsia="Times New Roman" w:cs="Times New Roman"/>
          <w:sz w:val="24"/>
          <w:szCs w:val="24"/>
        </w:rPr>
        <w:t xml:space="preserve"> Year Funding, where 20XX is the </w:t>
      </w:r>
      <w:r w:rsidRPr="0077482E">
        <w:rPr>
          <w:rFonts w:eastAsia="Times New Roman" w:cs="Times New Roman"/>
          <w:b/>
          <w:bCs/>
          <w:sz w:val="24"/>
          <w:szCs w:val="24"/>
        </w:rPr>
        <w:t>first out year</w:t>
      </w:r>
      <w:r w:rsidRPr="0077482E">
        <w:rPr>
          <w:rFonts w:eastAsia="Times New Roman" w:cs="Times New Roman"/>
          <w:sz w:val="24"/>
          <w:szCs w:val="24"/>
        </w:rPr>
        <w:t xml:space="preserve"> for the current or next biennium.  If the funding is 0, leave cell blank. </w:t>
      </w:r>
    </w:p>
    <w:p w:rsidR="007B6019" w:rsidRPr="0077482E" w:rsidRDefault="007B6019" w:rsidP="007B6019">
      <w:pPr>
        <w:numPr>
          <w:ilvl w:val="0"/>
          <w:numId w:val="32"/>
        </w:numPr>
        <w:spacing w:before="100" w:beforeAutospacing="1" w:after="100" w:afterAutospacing="1"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the </w:t>
      </w:r>
      <w:r w:rsidRPr="0077482E">
        <w:rPr>
          <w:rFonts w:eastAsia="Times New Roman" w:cs="Times New Roman"/>
          <w:b/>
          <w:bCs/>
          <w:sz w:val="24"/>
          <w:szCs w:val="24"/>
        </w:rPr>
        <w:t>FY 20XX</w:t>
      </w:r>
      <w:r w:rsidRPr="0077482E">
        <w:rPr>
          <w:rFonts w:eastAsia="Times New Roman" w:cs="Times New Roman"/>
          <w:sz w:val="24"/>
          <w:szCs w:val="24"/>
        </w:rPr>
        <w:t xml:space="preserve"> GF and NGF </w:t>
      </w:r>
      <w:proofErr w:type="gramStart"/>
      <w:r w:rsidRPr="0077482E">
        <w:rPr>
          <w:rFonts w:eastAsia="Times New Roman" w:cs="Times New Roman"/>
          <w:sz w:val="24"/>
          <w:szCs w:val="24"/>
        </w:rPr>
        <w:t>Out</w:t>
      </w:r>
      <w:proofErr w:type="gramEnd"/>
      <w:r w:rsidRPr="0077482E">
        <w:rPr>
          <w:rFonts w:eastAsia="Times New Roman" w:cs="Times New Roman"/>
          <w:sz w:val="24"/>
          <w:szCs w:val="24"/>
        </w:rPr>
        <w:t xml:space="preserve"> Year Funding, where 20XX is the </w:t>
      </w:r>
      <w:r w:rsidRPr="0077482E">
        <w:rPr>
          <w:rFonts w:eastAsia="Times New Roman" w:cs="Times New Roman"/>
          <w:b/>
          <w:bCs/>
          <w:sz w:val="24"/>
          <w:szCs w:val="24"/>
        </w:rPr>
        <w:t>second out year</w:t>
      </w:r>
      <w:r w:rsidRPr="0077482E">
        <w:rPr>
          <w:rFonts w:eastAsia="Times New Roman" w:cs="Times New Roman"/>
          <w:sz w:val="24"/>
          <w:szCs w:val="24"/>
        </w:rPr>
        <w:t xml:space="preserve"> for the biennium. If the funding is 0, leave cell blank. </w:t>
      </w:r>
    </w:p>
    <w:p w:rsidR="007B6019" w:rsidRPr="0077482E" w:rsidRDefault="007B6019" w:rsidP="007B6019">
      <w:pPr>
        <w:numPr>
          <w:ilvl w:val="0"/>
          <w:numId w:val="32"/>
        </w:numPr>
        <w:spacing w:before="100" w:beforeAutospacing="1" w:after="100" w:afterAutospacing="1"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the </w:t>
      </w:r>
      <w:r w:rsidRPr="0077482E">
        <w:rPr>
          <w:rFonts w:eastAsia="Times New Roman" w:cs="Times New Roman"/>
          <w:b/>
          <w:bCs/>
          <w:sz w:val="24"/>
          <w:szCs w:val="24"/>
        </w:rPr>
        <w:t>FY 20XX</w:t>
      </w:r>
      <w:r w:rsidRPr="0077482E">
        <w:rPr>
          <w:rFonts w:eastAsia="Times New Roman" w:cs="Times New Roman"/>
          <w:sz w:val="24"/>
          <w:szCs w:val="24"/>
        </w:rPr>
        <w:t xml:space="preserve"> GF and NGF </w:t>
      </w:r>
      <w:proofErr w:type="gramStart"/>
      <w:r w:rsidRPr="0077482E">
        <w:rPr>
          <w:rFonts w:eastAsia="Times New Roman" w:cs="Times New Roman"/>
          <w:sz w:val="24"/>
          <w:szCs w:val="24"/>
        </w:rPr>
        <w:t>Out</w:t>
      </w:r>
      <w:proofErr w:type="gramEnd"/>
      <w:r w:rsidRPr="0077482E">
        <w:rPr>
          <w:rFonts w:eastAsia="Times New Roman" w:cs="Times New Roman"/>
          <w:sz w:val="24"/>
          <w:szCs w:val="24"/>
        </w:rPr>
        <w:t xml:space="preserve"> Year Funding, where 20XX is the </w:t>
      </w:r>
      <w:r w:rsidRPr="0077482E">
        <w:rPr>
          <w:rFonts w:eastAsia="Times New Roman" w:cs="Times New Roman"/>
          <w:b/>
          <w:bCs/>
          <w:sz w:val="24"/>
          <w:szCs w:val="24"/>
        </w:rPr>
        <w:t>third out year</w:t>
      </w:r>
      <w:r w:rsidRPr="0077482E">
        <w:rPr>
          <w:rFonts w:eastAsia="Times New Roman" w:cs="Times New Roman"/>
          <w:sz w:val="24"/>
          <w:szCs w:val="24"/>
        </w:rPr>
        <w:t xml:space="preserve"> for the biennium. If the funding is 0, leave cell blank. </w:t>
      </w:r>
    </w:p>
    <w:p w:rsidR="007B6019" w:rsidRPr="0077482E" w:rsidRDefault="007B6019" w:rsidP="007B6019">
      <w:pPr>
        <w:numPr>
          <w:ilvl w:val="0"/>
          <w:numId w:val="32"/>
        </w:numPr>
        <w:spacing w:before="100" w:beforeAutospacing="1" w:after="100" w:afterAutospacing="1"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the </w:t>
      </w:r>
      <w:r w:rsidRPr="0077482E">
        <w:rPr>
          <w:rFonts w:eastAsia="Times New Roman" w:cs="Times New Roman"/>
          <w:b/>
          <w:bCs/>
          <w:sz w:val="24"/>
          <w:szCs w:val="24"/>
        </w:rPr>
        <w:t>FY 20XX</w:t>
      </w:r>
      <w:r w:rsidRPr="0077482E">
        <w:rPr>
          <w:rFonts w:eastAsia="Times New Roman" w:cs="Times New Roman"/>
          <w:sz w:val="24"/>
          <w:szCs w:val="24"/>
        </w:rPr>
        <w:t xml:space="preserve"> GF and NGF </w:t>
      </w:r>
      <w:proofErr w:type="gramStart"/>
      <w:r w:rsidRPr="0077482E">
        <w:rPr>
          <w:rFonts w:eastAsia="Times New Roman" w:cs="Times New Roman"/>
          <w:sz w:val="24"/>
          <w:szCs w:val="24"/>
        </w:rPr>
        <w:t>Out</w:t>
      </w:r>
      <w:proofErr w:type="gramEnd"/>
      <w:r w:rsidRPr="0077482E">
        <w:rPr>
          <w:rFonts w:eastAsia="Times New Roman" w:cs="Times New Roman"/>
          <w:sz w:val="24"/>
          <w:szCs w:val="24"/>
        </w:rPr>
        <w:t xml:space="preserve"> Year Funding, where 20XX is the </w:t>
      </w:r>
      <w:r w:rsidRPr="0077482E">
        <w:rPr>
          <w:rFonts w:eastAsia="Times New Roman" w:cs="Times New Roman"/>
          <w:b/>
          <w:bCs/>
          <w:sz w:val="24"/>
          <w:szCs w:val="24"/>
        </w:rPr>
        <w:t>fourth out year</w:t>
      </w:r>
      <w:r w:rsidRPr="0077482E">
        <w:rPr>
          <w:rFonts w:eastAsia="Times New Roman" w:cs="Times New Roman"/>
          <w:sz w:val="24"/>
          <w:szCs w:val="24"/>
        </w:rPr>
        <w:t xml:space="preserve"> for the biennium. If the funding is 0, leave cell blank. </w:t>
      </w:r>
    </w:p>
    <w:p w:rsidR="00D451A1" w:rsidRPr="00B431F3" w:rsidRDefault="007B6019" w:rsidP="00AF7828">
      <w:pPr>
        <w:numPr>
          <w:ilvl w:val="0"/>
          <w:numId w:val="32"/>
        </w:numPr>
        <w:spacing w:before="100" w:beforeAutospacing="1" w:after="100" w:afterAutospacing="1" w:line="240" w:lineRule="auto"/>
        <w:rPr>
          <w:sz w:val="24"/>
          <w:szCs w:val="24"/>
        </w:rPr>
      </w:pPr>
      <w:r w:rsidRPr="00B431F3">
        <w:rPr>
          <w:rFonts w:eastAsia="Times New Roman" w:cs="Times New Roman"/>
          <w:sz w:val="24"/>
          <w:szCs w:val="24"/>
        </w:rPr>
        <w:t xml:space="preserve">Add rows to the Out Year Funding grid as needed to specify additional Out Year Funding by clicking the </w:t>
      </w:r>
      <w:r w:rsidRPr="00B431F3">
        <w:rPr>
          <w:rFonts w:eastAsia="Times New Roman" w:cs="Times New Roman"/>
          <w:b/>
          <w:bCs/>
          <w:sz w:val="24"/>
          <w:szCs w:val="24"/>
        </w:rPr>
        <w:t>Add</w:t>
      </w:r>
      <w:r w:rsidRPr="00B431F3">
        <w:rPr>
          <w:rFonts w:eastAsia="Times New Roman" w:cs="Times New Roman"/>
          <w:sz w:val="24"/>
          <w:szCs w:val="24"/>
        </w:rPr>
        <w:t xml:space="preserve"> button.</w:t>
      </w:r>
    </w:p>
    <w:sectPr w:rsidR="00D451A1" w:rsidRPr="00B431F3" w:rsidSect="00B27EF8">
      <w:footerReference w:type="default" r:id="rId17"/>
      <w:type w:val="continuous"/>
      <w:pgSz w:w="12240" w:h="15840" w:code="1"/>
      <w:pgMar w:top="720" w:right="1152" w:bottom="720" w:left="1152"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FD7" w:rsidRDefault="00D97FD7" w:rsidP="00D51F00">
      <w:pPr>
        <w:spacing w:after="0" w:line="240" w:lineRule="auto"/>
      </w:pPr>
      <w:r>
        <w:separator/>
      </w:r>
    </w:p>
  </w:endnote>
  <w:endnote w:type="continuationSeparator" w:id="0">
    <w:p w:rsidR="00D97FD7" w:rsidRDefault="00D97FD7" w:rsidP="00D51F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FD7" w:rsidRPr="00D51F00" w:rsidRDefault="00D97FD7" w:rsidP="00A128F6">
    <w:pPr>
      <w:pStyle w:val="Footer"/>
    </w:pPr>
    <w:r>
      <w:t xml:space="preserve">2014 </w:t>
    </w:r>
    <w:r w:rsidRPr="007B6019">
      <w:t xml:space="preserve">Supplemental Reporting </w:t>
    </w:r>
    <w:r w:rsidRPr="00D51F00">
      <w:t>Instructions</w:t>
    </w:r>
    <w:r w:rsidRPr="00D51F00">
      <w:ptab w:relativeTo="margin" w:alignment="right" w:leader="none"/>
    </w:r>
  </w:p>
  <w:p w:rsidR="00D97FD7" w:rsidRDefault="00D97F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FD7" w:rsidRPr="00D51F00" w:rsidRDefault="00D97FD7" w:rsidP="00A128F6">
    <w:pPr>
      <w:pStyle w:val="Footer"/>
    </w:pPr>
    <w:r w:rsidRPr="00D51F00">
      <w:t>2014-</w:t>
    </w:r>
    <w:r>
      <w:t>Supplemental Reporting</w:t>
    </w:r>
    <w:r w:rsidRPr="00D51F00">
      <w:t xml:space="preserve"> Instructions</w:t>
    </w:r>
    <w:r w:rsidRPr="00D51F00">
      <w:ptab w:relativeTo="margin" w:alignment="right" w:leader="none"/>
    </w:r>
    <w:r>
      <w:t xml:space="preserve">Page </w:t>
    </w:r>
    <w:fldSimple w:instr=" PAGE   \* MERGEFORMAT ">
      <w:r w:rsidR="00D26C66">
        <w:rPr>
          <w:noProof/>
        </w:rPr>
        <w:t>1</w:t>
      </w:r>
    </w:fldSimple>
  </w:p>
  <w:p w:rsidR="00D97FD7" w:rsidRDefault="00D97F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FD7" w:rsidRDefault="00D97FD7" w:rsidP="00D51F00">
      <w:pPr>
        <w:spacing w:after="0" w:line="240" w:lineRule="auto"/>
      </w:pPr>
      <w:r>
        <w:separator/>
      </w:r>
    </w:p>
  </w:footnote>
  <w:footnote w:type="continuationSeparator" w:id="0">
    <w:p w:rsidR="00D97FD7" w:rsidRDefault="00D97FD7" w:rsidP="00D51F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80D13"/>
    <w:multiLevelType w:val="multilevel"/>
    <w:tmpl w:val="98187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2A306C"/>
    <w:multiLevelType w:val="multilevel"/>
    <w:tmpl w:val="DB8AC6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1B34486"/>
    <w:multiLevelType w:val="multilevel"/>
    <w:tmpl w:val="0400D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D87055"/>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4">
    <w:nsid w:val="16A60C57"/>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5">
    <w:nsid w:val="1B1821F8"/>
    <w:multiLevelType w:val="hybridMultilevel"/>
    <w:tmpl w:val="D4F0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149B6"/>
    <w:multiLevelType w:val="multilevel"/>
    <w:tmpl w:val="1100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C261BA"/>
    <w:multiLevelType w:val="multilevel"/>
    <w:tmpl w:val="E96C9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434EE8"/>
    <w:multiLevelType w:val="multilevel"/>
    <w:tmpl w:val="DE50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19457C"/>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0">
    <w:nsid w:val="3F100C44"/>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1">
    <w:nsid w:val="406763E8"/>
    <w:multiLevelType w:val="hybridMultilevel"/>
    <w:tmpl w:val="263E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D6019D"/>
    <w:multiLevelType w:val="multilevel"/>
    <w:tmpl w:val="BD22755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1B2550"/>
    <w:multiLevelType w:val="multilevel"/>
    <w:tmpl w:val="2B607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4F4C69"/>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5">
    <w:nsid w:val="55DF06B4"/>
    <w:multiLevelType w:val="multilevel"/>
    <w:tmpl w:val="BCD6D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0F2E78"/>
    <w:multiLevelType w:val="multilevel"/>
    <w:tmpl w:val="E3F4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37348D"/>
    <w:multiLevelType w:val="hybridMultilevel"/>
    <w:tmpl w:val="896C9360"/>
    <w:lvl w:ilvl="0" w:tplc="C0B8EEB4">
      <w:start w:val="1"/>
      <w:numFmt w:val="decimal"/>
      <w:pStyle w:val="HelpStep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CA4E2F"/>
    <w:multiLevelType w:val="multilevel"/>
    <w:tmpl w:val="554C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6F604C"/>
    <w:multiLevelType w:val="multilevel"/>
    <w:tmpl w:val="0630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810129"/>
    <w:multiLevelType w:val="multilevel"/>
    <w:tmpl w:val="6520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5A1C47"/>
    <w:multiLevelType w:val="multilevel"/>
    <w:tmpl w:val="17685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882112E"/>
    <w:multiLevelType w:val="multilevel"/>
    <w:tmpl w:val="91C834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nsid w:val="69B92594"/>
    <w:multiLevelType w:val="multilevel"/>
    <w:tmpl w:val="A1A4A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AB459DB"/>
    <w:multiLevelType w:val="multilevel"/>
    <w:tmpl w:val="DAD6C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B415983"/>
    <w:multiLevelType w:val="multilevel"/>
    <w:tmpl w:val="0D0A745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6EB03089"/>
    <w:multiLevelType w:val="multilevel"/>
    <w:tmpl w:val="5AA49C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FFA297D"/>
    <w:multiLevelType w:val="multilevel"/>
    <w:tmpl w:val="A080F5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23D60D9"/>
    <w:multiLevelType w:val="multilevel"/>
    <w:tmpl w:val="0834294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29C1D8F"/>
    <w:multiLevelType w:val="multilevel"/>
    <w:tmpl w:val="5E02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7900FC6"/>
    <w:multiLevelType w:val="multilevel"/>
    <w:tmpl w:val="92E049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A0724EE"/>
    <w:multiLevelType w:val="multilevel"/>
    <w:tmpl w:val="D01A29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8"/>
  </w:num>
  <w:num w:numId="2">
    <w:abstractNumId w:val="31"/>
  </w:num>
  <w:num w:numId="3">
    <w:abstractNumId w:val="2"/>
  </w:num>
  <w:num w:numId="4">
    <w:abstractNumId w:val="22"/>
  </w:num>
  <w:num w:numId="5">
    <w:abstractNumId w:val="30"/>
  </w:num>
  <w:num w:numId="6">
    <w:abstractNumId w:val="6"/>
  </w:num>
  <w:num w:numId="7">
    <w:abstractNumId w:val="16"/>
  </w:num>
  <w:num w:numId="8">
    <w:abstractNumId w:val="20"/>
  </w:num>
  <w:num w:numId="9">
    <w:abstractNumId w:val="23"/>
  </w:num>
  <w:num w:numId="10">
    <w:abstractNumId w:val="15"/>
  </w:num>
  <w:num w:numId="11">
    <w:abstractNumId w:val="0"/>
  </w:num>
  <w:num w:numId="12">
    <w:abstractNumId w:val="17"/>
  </w:num>
  <w:num w:numId="13">
    <w:abstractNumId w:val="17"/>
  </w:num>
  <w:num w:numId="14">
    <w:abstractNumId w:val="27"/>
  </w:num>
  <w:num w:numId="15">
    <w:abstractNumId w:val="26"/>
  </w:num>
  <w:num w:numId="16">
    <w:abstractNumId w:val="9"/>
    <w:lvlOverride w:ilvl="0">
      <w:lvl w:ilvl="0">
        <w:start w:val="1193"/>
        <w:numFmt w:val="decimal"/>
        <w:lvlText w:val="%1"/>
        <w:legacy w:legacy="1" w:legacySpace="0" w:legacyIndent="360"/>
        <w:lvlJc w:val="left"/>
        <w:rPr>
          <w:rFonts w:ascii="Arial" w:hAnsi="Arial" w:cs="Arial" w:hint="default"/>
        </w:rPr>
      </w:lvl>
    </w:lvlOverride>
  </w:num>
  <w:num w:numId="17">
    <w:abstractNumId w:val="14"/>
  </w:num>
  <w:num w:numId="18">
    <w:abstractNumId w:val="4"/>
  </w:num>
  <w:num w:numId="19">
    <w:abstractNumId w:val="3"/>
  </w:num>
  <w:num w:numId="20">
    <w:abstractNumId w:val="10"/>
  </w:num>
  <w:num w:numId="21">
    <w:abstractNumId w:val="11"/>
  </w:num>
  <w:num w:numId="22">
    <w:abstractNumId w:val="5"/>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2"/>
  </w:num>
  <w:num w:numId="26">
    <w:abstractNumId w:val="28"/>
  </w:num>
  <w:num w:numId="27">
    <w:abstractNumId w:val="24"/>
  </w:num>
  <w:num w:numId="28">
    <w:abstractNumId w:val="7"/>
  </w:num>
  <w:num w:numId="29">
    <w:abstractNumId w:val="13"/>
  </w:num>
  <w:num w:numId="30">
    <w:abstractNumId w:val="21"/>
  </w:num>
  <w:num w:numId="31">
    <w:abstractNumId w:val="29"/>
  </w:num>
  <w:num w:numId="32">
    <w:abstractNumId w:val="25"/>
  </w:num>
  <w:num w:numId="33">
    <w:abstractNumId w:val="1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437A4"/>
    <w:rsid w:val="00003579"/>
    <w:rsid w:val="00010F24"/>
    <w:rsid w:val="00021334"/>
    <w:rsid w:val="00023528"/>
    <w:rsid w:val="00026A5B"/>
    <w:rsid w:val="00027C95"/>
    <w:rsid w:val="00036DF4"/>
    <w:rsid w:val="00043FD5"/>
    <w:rsid w:val="000545AE"/>
    <w:rsid w:val="000553DC"/>
    <w:rsid w:val="00062E17"/>
    <w:rsid w:val="00063611"/>
    <w:rsid w:val="0006769B"/>
    <w:rsid w:val="00070723"/>
    <w:rsid w:val="00081E64"/>
    <w:rsid w:val="00096F71"/>
    <w:rsid w:val="00096FB9"/>
    <w:rsid w:val="000976A8"/>
    <w:rsid w:val="000A376C"/>
    <w:rsid w:val="000B0526"/>
    <w:rsid w:val="000B0F69"/>
    <w:rsid w:val="000B194E"/>
    <w:rsid w:val="000C0DDA"/>
    <w:rsid w:val="000D18B1"/>
    <w:rsid w:val="000D44DC"/>
    <w:rsid w:val="00106223"/>
    <w:rsid w:val="001205F1"/>
    <w:rsid w:val="001311EA"/>
    <w:rsid w:val="00146A3D"/>
    <w:rsid w:val="00152789"/>
    <w:rsid w:val="00154001"/>
    <w:rsid w:val="00154452"/>
    <w:rsid w:val="001807FE"/>
    <w:rsid w:val="001A7F41"/>
    <w:rsid w:val="001B4C3B"/>
    <w:rsid w:val="001C4A19"/>
    <w:rsid w:val="001E702C"/>
    <w:rsid w:val="001F18A7"/>
    <w:rsid w:val="00212A86"/>
    <w:rsid w:val="002224D4"/>
    <w:rsid w:val="002269A5"/>
    <w:rsid w:val="002400DA"/>
    <w:rsid w:val="00261E21"/>
    <w:rsid w:val="00262E95"/>
    <w:rsid w:val="00272D33"/>
    <w:rsid w:val="00273233"/>
    <w:rsid w:val="00283620"/>
    <w:rsid w:val="00287890"/>
    <w:rsid w:val="002906E0"/>
    <w:rsid w:val="00292504"/>
    <w:rsid w:val="002937E6"/>
    <w:rsid w:val="002A73AA"/>
    <w:rsid w:val="002B2007"/>
    <w:rsid w:val="002D23BA"/>
    <w:rsid w:val="002D391E"/>
    <w:rsid w:val="002E3265"/>
    <w:rsid w:val="002F2C53"/>
    <w:rsid w:val="00315FC7"/>
    <w:rsid w:val="00327D9F"/>
    <w:rsid w:val="003427A9"/>
    <w:rsid w:val="00346695"/>
    <w:rsid w:val="00346A36"/>
    <w:rsid w:val="00357CA0"/>
    <w:rsid w:val="00365097"/>
    <w:rsid w:val="0038049A"/>
    <w:rsid w:val="00383033"/>
    <w:rsid w:val="00392CFF"/>
    <w:rsid w:val="003948FA"/>
    <w:rsid w:val="0039796F"/>
    <w:rsid w:val="003A3F89"/>
    <w:rsid w:val="003C0338"/>
    <w:rsid w:val="003C05E7"/>
    <w:rsid w:val="003C7E77"/>
    <w:rsid w:val="003D43EB"/>
    <w:rsid w:val="003F1DAB"/>
    <w:rsid w:val="00417C8B"/>
    <w:rsid w:val="00440C4F"/>
    <w:rsid w:val="00445552"/>
    <w:rsid w:val="0045762D"/>
    <w:rsid w:val="004612F4"/>
    <w:rsid w:val="00484A04"/>
    <w:rsid w:val="00494D5B"/>
    <w:rsid w:val="004A3372"/>
    <w:rsid w:val="004A496C"/>
    <w:rsid w:val="004A640F"/>
    <w:rsid w:val="004C1D4D"/>
    <w:rsid w:val="004C2FD7"/>
    <w:rsid w:val="004C3188"/>
    <w:rsid w:val="004D6074"/>
    <w:rsid w:val="004E4250"/>
    <w:rsid w:val="004F6072"/>
    <w:rsid w:val="00510443"/>
    <w:rsid w:val="005277D3"/>
    <w:rsid w:val="00537659"/>
    <w:rsid w:val="005603CF"/>
    <w:rsid w:val="005859B3"/>
    <w:rsid w:val="00593EB8"/>
    <w:rsid w:val="005A0CB3"/>
    <w:rsid w:val="005A6631"/>
    <w:rsid w:val="005B4E55"/>
    <w:rsid w:val="005C05B3"/>
    <w:rsid w:val="005D67BC"/>
    <w:rsid w:val="005E4200"/>
    <w:rsid w:val="005E7C0A"/>
    <w:rsid w:val="00610706"/>
    <w:rsid w:val="00614438"/>
    <w:rsid w:val="00624CF8"/>
    <w:rsid w:val="00643509"/>
    <w:rsid w:val="006437A4"/>
    <w:rsid w:val="006522C9"/>
    <w:rsid w:val="00653D40"/>
    <w:rsid w:val="006639AC"/>
    <w:rsid w:val="006679BF"/>
    <w:rsid w:val="006770B1"/>
    <w:rsid w:val="00694156"/>
    <w:rsid w:val="00696E3F"/>
    <w:rsid w:val="006A56D2"/>
    <w:rsid w:val="006D0709"/>
    <w:rsid w:val="006D6FE5"/>
    <w:rsid w:val="006E197C"/>
    <w:rsid w:val="006E237E"/>
    <w:rsid w:val="006F23AE"/>
    <w:rsid w:val="006F63B0"/>
    <w:rsid w:val="00714C3C"/>
    <w:rsid w:val="00736732"/>
    <w:rsid w:val="00744EE1"/>
    <w:rsid w:val="00747C5B"/>
    <w:rsid w:val="00752E04"/>
    <w:rsid w:val="00760D29"/>
    <w:rsid w:val="007636BF"/>
    <w:rsid w:val="0077482E"/>
    <w:rsid w:val="00780AD4"/>
    <w:rsid w:val="00786AF1"/>
    <w:rsid w:val="007A0115"/>
    <w:rsid w:val="007A468B"/>
    <w:rsid w:val="007A7348"/>
    <w:rsid w:val="007B3C59"/>
    <w:rsid w:val="007B6019"/>
    <w:rsid w:val="007C3F00"/>
    <w:rsid w:val="007D36FE"/>
    <w:rsid w:val="00802D93"/>
    <w:rsid w:val="0080406A"/>
    <w:rsid w:val="00804ED8"/>
    <w:rsid w:val="0080598A"/>
    <w:rsid w:val="00806F25"/>
    <w:rsid w:val="00811C0C"/>
    <w:rsid w:val="0082417B"/>
    <w:rsid w:val="008270C0"/>
    <w:rsid w:val="0083661F"/>
    <w:rsid w:val="0084013A"/>
    <w:rsid w:val="00851276"/>
    <w:rsid w:val="0085500C"/>
    <w:rsid w:val="00864AB9"/>
    <w:rsid w:val="008707B6"/>
    <w:rsid w:val="008A06D5"/>
    <w:rsid w:val="008A2ADD"/>
    <w:rsid w:val="008A37E4"/>
    <w:rsid w:val="008B3965"/>
    <w:rsid w:val="008C73D4"/>
    <w:rsid w:val="008C7F2A"/>
    <w:rsid w:val="008D23CA"/>
    <w:rsid w:val="008D2775"/>
    <w:rsid w:val="008D341F"/>
    <w:rsid w:val="008D45FA"/>
    <w:rsid w:val="00921F14"/>
    <w:rsid w:val="0093016A"/>
    <w:rsid w:val="00932E8B"/>
    <w:rsid w:val="0095270B"/>
    <w:rsid w:val="00954646"/>
    <w:rsid w:val="0097437A"/>
    <w:rsid w:val="00980177"/>
    <w:rsid w:val="00987033"/>
    <w:rsid w:val="00990A19"/>
    <w:rsid w:val="009918F6"/>
    <w:rsid w:val="00991C29"/>
    <w:rsid w:val="00995969"/>
    <w:rsid w:val="009A6336"/>
    <w:rsid w:val="009C2644"/>
    <w:rsid w:val="009C43A3"/>
    <w:rsid w:val="009C5338"/>
    <w:rsid w:val="009D1299"/>
    <w:rsid w:val="009D2D43"/>
    <w:rsid w:val="009E5F35"/>
    <w:rsid w:val="009E778B"/>
    <w:rsid w:val="00A02308"/>
    <w:rsid w:val="00A05FB2"/>
    <w:rsid w:val="00A1100A"/>
    <w:rsid w:val="00A128F6"/>
    <w:rsid w:val="00A226F0"/>
    <w:rsid w:val="00A24CDC"/>
    <w:rsid w:val="00A313B6"/>
    <w:rsid w:val="00A61DF5"/>
    <w:rsid w:val="00A670D1"/>
    <w:rsid w:val="00A87B90"/>
    <w:rsid w:val="00A941B1"/>
    <w:rsid w:val="00AC3F08"/>
    <w:rsid w:val="00AC4AD0"/>
    <w:rsid w:val="00AC523E"/>
    <w:rsid w:val="00AC61C9"/>
    <w:rsid w:val="00AE4E36"/>
    <w:rsid w:val="00AF0F9E"/>
    <w:rsid w:val="00AF525F"/>
    <w:rsid w:val="00AF7828"/>
    <w:rsid w:val="00B007A6"/>
    <w:rsid w:val="00B03923"/>
    <w:rsid w:val="00B258F0"/>
    <w:rsid w:val="00B27EF8"/>
    <w:rsid w:val="00B3231B"/>
    <w:rsid w:val="00B431F3"/>
    <w:rsid w:val="00B448D4"/>
    <w:rsid w:val="00B44A2E"/>
    <w:rsid w:val="00B45752"/>
    <w:rsid w:val="00B5051C"/>
    <w:rsid w:val="00B56BEA"/>
    <w:rsid w:val="00B62D55"/>
    <w:rsid w:val="00B66AF4"/>
    <w:rsid w:val="00B72519"/>
    <w:rsid w:val="00B753D5"/>
    <w:rsid w:val="00B7684E"/>
    <w:rsid w:val="00B77096"/>
    <w:rsid w:val="00B81441"/>
    <w:rsid w:val="00BC0FCE"/>
    <w:rsid w:val="00BC2500"/>
    <w:rsid w:val="00BC690C"/>
    <w:rsid w:val="00BC7468"/>
    <w:rsid w:val="00BC7A2D"/>
    <w:rsid w:val="00BF3F43"/>
    <w:rsid w:val="00C0310C"/>
    <w:rsid w:val="00C10465"/>
    <w:rsid w:val="00C126F4"/>
    <w:rsid w:val="00C25AC1"/>
    <w:rsid w:val="00C26199"/>
    <w:rsid w:val="00C56FD8"/>
    <w:rsid w:val="00C772A3"/>
    <w:rsid w:val="00C91A6B"/>
    <w:rsid w:val="00CB1236"/>
    <w:rsid w:val="00CB51AE"/>
    <w:rsid w:val="00CC636D"/>
    <w:rsid w:val="00CC63DA"/>
    <w:rsid w:val="00CD6D53"/>
    <w:rsid w:val="00CD7424"/>
    <w:rsid w:val="00CE6425"/>
    <w:rsid w:val="00CE6B9B"/>
    <w:rsid w:val="00D06BDD"/>
    <w:rsid w:val="00D20B12"/>
    <w:rsid w:val="00D23589"/>
    <w:rsid w:val="00D259C7"/>
    <w:rsid w:val="00D26C66"/>
    <w:rsid w:val="00D27918"/>
    <w:rsid w:val="00D31409"/>
    <w:rsid w:val="00D31BE2"/>
    <w:rsid w:val="00D361B7"/>
    <w:rsid w:val="00D361DE"/>
    <w:rsid w:val="00D451A1"/>
    <w:rsid w:val="00D51F00"/>
    <w:rsid w:val="00D62FC9"/>
    <w:rsid w:val="00D634E9"/>
    <w:rsid w:val="00D75934"/>
    <w:rsid w:val="00D852F4"/>
    <w:rsid w:val="00D904D4"/>
    <w:rsid w:val="00D92562"/>
    <w:rsid w:val="00D97FD7"/>
    <w:rsid w:val="00DA0903"/>
    <w:rsid w:val="00DB26B1"/>
    <w:rsid w:val="00DB5370"/>
    <w:rsid w:val="00DC58AA"/>
    <w:rsid w:val="00DC5E17"/>
    <w:rsid w:val="00DC668B"/>
    <w:rsid w:val="00DD214B"/>
    <w:rsid w:val="00DD6A52"/>
    <w:rsid w:val="00DE08D5"/>
    <w:rsid w:val="00DE6CA6"/>
    <w:rsid w:val="00E12E52"/>
    <w:rsid w:val="00E14D7F"/>
    <w:rsid w:val="00E21A30"/>
    <w:rsid w:val="00E3444D"/>
    <w:rsid w:val="00E34EE8"/>
    <w:rsid w:val="00E37D37"/>
    <w:rsid w:val="00E40302"/>
    <w:rsid w:val="00E42737"/>
    <w:rsid w:val="00E5268A"/>
    <w:rsid w:val="00E728CC"/>
    <w:rsid w:val="00E81A71"/>
    <w:rsid w:val="00E84AFB"/>
    <w:rsid w:val="00E850AA"/>
    <w:rsid w:val="00E87293"/>
    <w:rsid w:val="00EA094E"/>
    <w:rsid w:val="00EC1B57"/>
    <w:rsid w:val="00EC40F0"/>
    <w:rsid w:val="00EC6786"/>
    <w:rsid w:val="00ED1D07"/>
    <w:rsid w:val="00ED2D57"/>
    <w:rsid w:val="00ED3728"/>
    <w:rsid w:val="00ED5B1D"/>
    <w:rsid w:val="00EF73B0"/>
    <w:rsid w:val="00F160CB"/>
    <w:rsid w:val="00F22E92"/>
    <w:rsid w:val="00F26C91"/>
    <w:rsid w:val="00F374F3"/>
    <w:rsid w:val="00F54BC0"/>
    <w:rsid w:val="00F60E78"/>
    <w:rsid w:val="00F62C85"/>
    <w:rsid w:val="00F7485F"/>
    <w:rsid w:val="00F9209C"/>
    <w:rsid w:val="00F96484"/>
    <w:rsid w:val="00FA1D52"/>
    <w:rsid w:val="00FA47FD"/>
    <w:rsid w:val="00FB0321"/>
    <w:rsid w:val="00FB3FE0"/>
    <w:rsid w:val="00FB647C"/>
    <w:rsid w:val="00FD005B"/>
    <w:rsid w:val="00FF70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4E9"/>
  </w:style>
  <w:style w:type="paragraph" w:styleId="Heading1">
    <w:name w:val="heading 1"/>
    <w:basedOn w:val="Normal"/>
    <w:link w:val="Heading1Char"/>
    <w:uiPriority w:val="9"/>
    <w:qFormat/>
    <w:rsid w:val="00643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43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37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37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7A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437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7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37A4"/>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643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7A4"/>
    <w:rPr>
      <w:rFonts w:ascii="Arial" w:eastAsia="Times New Roman" w:hAnsi="Arial" w:cs="Arial"/>
      <w:vanish/>
      <w:sz w:val="16"/>
      <w:szCs w:val="16"/>
    </w:rPr>
  </w:style>
  <w:style w:type="character" w:styleId="Hyperlink">
    <w:name w:val="Hyperlink"/>
    <w:basedOn w:val="DefaultParagraphFont"/>
    <w:uiPriority w:val="99"/>
    <w:unhideWhenUsed/>
    <w:rsid w:val="006437A4"/>
    <w:rPr>
      <w:color w:val="0000FF"/>
      <w:u w:val="single"/>
    </w:rPr>
  </w:style>
  <w:style w:type="paragraph" w:styleId="NormalWeb">
    <w:name w:val="Normal (Web)"/>
    <w:basedOn w:val="Normal"/>
    <w:uiPriority w:val="99"/>
    <w:semiHidden/>
    <w:unhideWhenUsed/>
    <w:rsid w:val="00643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7A4"/>
    <w:rPr>
      <w:b/>
      <w:bCs/>
    </w:rPr>
  </w:style>
  <w:style w:type="paragraph" w:styleId="z-BottomofForm">
    <w:name w:val="HTML Bottom of Form"/>
    <w:basedOn w:val="Normal"/>
    <w:next w:val="Normal"/>
    <w:link w:val="z-BottomofFormChar"/>
    <w:hidden/>
    <w:uiPriority w:val="99"/>
    <w:semiHidden/>
    <w:unhideWhenUsed/>
    <w:rsid w:val="00643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7A4"/>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7A4"/>
    <w:rPr>
      <w:rFonts w:ascii="Tahoma" w:hAnsi="Tahoma" w:cs="Tahoma"/>
      <w:sz w:val="16"/>
      <w:szCs w:val="16"/>
    </w:rPr>
  </w:style>
  <w:style w:type="paragraph" w:customStyle="1" w:styleId="HelpTopic">
    <w:name w:val="Help Topic"/>
    <w:basedOn w:val="Heading2"/>
    <w:qFormat/>
    <w:rsid w:val="006F23AE"/>
    <w:pPr>
      <w:keepNext/>
      <w:keepLines/>
      <w:spacing w:before="240" w:beforeAutospacing="0" w:after="120" w:afterAutospacing="0"/>
    </w:pPr>
    <w:rPr>
      <w:rFonts w:ascii="Calibri" w:hAnsi="Calibri"/>
      <w:color w:val="4F81BD"/>
    </w:rPr>
  </w:style>
  <w:style w:type="paragraph" w:customStyle="1" w:styleId="HelpSubTopic">
    <w:name w:val="Help Sub Topic"/>
    <w:basedOn w:val="Heading3"/>
    <w:qFormat/>
    <w:rsid w:val="001311EA"/>
    <w:pPr>
      <w:keepNext/>
      <w:keepLines/>
      <w:spacing w:before="120" w:beforeAutospacing="0" w:after="60" w:afterAutospacing="0"/>
      <w:ind w:left="360"/>
    </w:pPr>
    <w:rPr>
      <w:rFonts w:ascii="Calibri" w:hAnsi="Calibri"/>
      <w:color w:val="4F81BD"/>
      <w:sz w:val="32"/>
      <w:szCs w:val="32"/>
    </w:rPr>
  </w:style>
  <w:style w:type="paragraph" w:customStyle="1" w:styleId="HelpStepList">
    <w:name w:val="Help Step List"/>
    <w:basedOn w:val="Normal"/>
    <w:qFormat/>
    <w:rsid w:val="001311EA"/>
    <w:pPr>
      <w:numPr>
        <w:numId w:val="12"/>
      </w:numPr>
      <w:spacing w:after="120" w:line="240" w:lineRule="auto"/>
    </w:pPr>
    <w:rPr>
      <w:rFonts w:ascii="Cambria" w:eastAsia="Cambria" w:hAnsi="Cambria" w:cs="Times New Roman"/>
      <w:sz w:val="24"/>
      <w:szCs w:val="24"/>
    </w:rPr>
  </w:style>
  <w:style w:type="paragraph" w:styleId="ListParagraph">
    <w:name w:val="List Paragraph"/>
    <w:basedOn w:val="Normal"/>
    <w:uiPriority w:val="34"/>
    <w:qFormat/>
    <w:rsid w:val="00614438"/>
    <w:pPr>
      <w:ind w:left="720"/>
      <w:contextualSpacing/>
    </w:pPr>
  </w:style>
  <w:style w:type="paragraph" w:customStyle="1" w:styleId="form">
    <w:name w:val="form"/>
    <w:basedOn w:val="Normal"/>
    <w:rsid w:val="008D23CA"/>
    <w:pPr>
      <w:tabs>
        <w:tab w:val="left" w:pos="360"/>
        <w:tab w:val="left" w:pos="720"/>
        <w:tab w:val="left" w:pos="1080"/>
      </w:tabs>
      <w:spacing w:after="0" w:line="240" w:lineRule="auto"/>
    </w:pPr>
    <w:rPr>
      <w:rFonts w:ascii="Arial" w:eastAsia="Times New Roman" w:hAnsi="Arial" w:cs="Times New Roman"/>
      <w:b/>
      <w:sz w:val="18"/>
      <w:szCs w:val="20"/>
    </w:rPr>
  </w:style>
  <w:style w:type="paragraph" w:customStyle="1" w:styleId="StyleTimesNewRomanAfter4pt">
    <w:name w:val="Style Times New Roman After:  4 pt"/>
    <w:basedOn w:val="Normal"/>
    <w:link w:val="StyleTimesNewRomanAfter4ptChar"/>
    <w:rsid w:val="00003579"/>
    <w:pPr>
      <w:autoSpaceDE w:val="0"/>
      <w:autoSpaceDN w:val="0"/>
      <w:adjustRightInd w:val="0"/>
      <w:spacing w:before="120" w:after="120" w:line="240" w:lineRule="auto"/>
      <w:ind w:firstLine="720"/>
    </w:pPr>
    <w:rPr>
      <w:rFonts w:ascii="Times New Roman" w:eastAsia="Times New Roman" w:hAnsi="Times New Roman" w:cs="Times New Roman"/>
      <w:sz w:val="24"/>
      <w:szCs w:val="20"/>
    </w:rPr>
  </w:style>
  <w:style w:type="table" w:styleId="TableGrid">
    <w:name w:val="Table Grid"/>
    <w:basedOn w:val="TableNormal"/>
    <w:uiPriority w:val="59"/>
    <w:rsid w:val="005D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96E3F"/>
    <w:pPr>
      <w:tabs>
        <w:tab w:val="left" w:pos="360"/>
      </w:tabs>
      <w:spacing w:after="120" w:line="240" w:lineRule="auto"/>
    </w:pPr>
    <w:rPr>
      <w:rFonts w:ascii="Book Antiqua" w:eastAsia="Times New Roman" w:hAnsi="Book Antiqua" w:cs="Times New Roman"/>
      <w:snapToGrid w:val="0"/>
      <w:sz w:val="21"/>
      <w:szCs w:val="20"/>
    </w:rPr>
  </w:style>
  <w:style w:type="character" w:customStyle="1" w:styleId="BodyTextChar">
    <w:name w:val="Body Text Char"/>
    <w:basedOn w:val="DefaultParagraphFont"/>
    <w:link w:val="BodyText"/>
    <w:rsid w:val="00696E3F"/>
    <w:rPr>
      <w:rFonts w:ascii="Book Antiqua" w:eastAsia="Times New Roman" w:hAnsi="Book Antiqua" w:cs="Times New Roman"/>
      <w:snapToGrid w:val="0"/>
      <w:sz w:val="21"/>
      <w:szCs w:val="20"/>
    </w:rPr>
  </w:style>
  <w:style w:type="table" w:customStyle="1" w:styleId="LightShading-Accent11">
    <w:name w:val="Light Shading - Accent 11"/>
    <w:basedOn w:val="TableNormal"/>
    <w:uiPriority w:val="60"/>
    <w:rsid w:val="006522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ttlebullets">
    <w:name w:val="little bullets"/>
    <w:basedOn w:val="Normal"/>
    <w:rsid w:val="00B44A2E"/>
    <w:pPr>
      <w:tabs>
        <w:tab w:val="left" w:pos="540"/>
        <w:tab w:val="left" w:pos="900"/>
        <w:tab w:val="left" w:pos="1260"/>
        <w:tab w:val="left" w:pos="1620"/>
        <w:tab w:val="left" w:pos="3240"/>
        <w:tab w:val="left" w:pos="5040"/>
      </w:tabs>
      <w:spacing w:after="120" w:line="240" w:lineRule="atLeast"/>
      <w:ind w:left="900" w:hanging="360"/>
    </w:pPr>
    <w:rPr>
      <w:rFonts w:ascii="Times" w:eastAsia="Times New Roman" w:hAnsi="Times" w:cs="Times New Roman"/>
      <w:sz w:val="24"/>
      <w:szCs w:val="20"/>
    </w:rPr>
  </w:style>
  <w:style w:type="paragraph" w:styleId="Header">
    <w:name w:val="header"/>
    <w:basedOn w:val="Normal"/>
    <w:link w:val="HeaderChar"/>
    <w:uiPriority w:val="99"/>
    <w:semiHidden/>
    <w:unhideWhenUsed/>
    <w:rsid w:val="00D51F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1F00"/>
  </w:style>
  <w:style w:type="paragraph" w:styleId="Footer">
    <w:name w:val="footer"/>
    <w:basedOn w:val="Normal"/>
    <w:link w:val="FooterChar"/>
    <w:uiPriority w:val="99"/>
    <w:unhideWhenUsed/>
    <w:rsid w:val="00A128F6"/>
    <w:pPr>
      <w:pBdr>
        <w:top w:val="single" w:sz="18" w:space="1" w:color="4F81BD" w:themeColor="accent1"/>
      </w:pBdr>
      <w:tabs>
        <w:tab w:val="center" w:pos="4680"/>
        <w:tab w:val="right" w:pos="9360"/>
      </w:tabs>
      <w:spacing w:after="0" w:line="240" w:lineRule="auto"/>
    </w:pPr>
  </w:style>
  <w:style w:type="character" w:customStyle="1" w:styleId="FooterChar">
    <w:name w:val="Footer Char"/>
    <w:basedOn w:val="DefaultParagraphFont"/>
    <w:link w:val="Footer"/>
    <w:uiPriority w:val="99"/>
    <w:rsid w:val="00A128F6"/>
  </w:style>
  <w:style w:type="paragraph" w:customStyle="1" w:styleId="SubHeading">
    <w:name w:val="SubHeading"/>
    <w:basedOn w:val="StyleTimesNewRomanAfter4pt"/>
    <w:link w:val="SubHeadingChar"/>
    <w:qFormat/>
    <w:rsid w:val="00346695"/>
    <w:pPr>
      <w:tabs>
        <w:tab w:val="left" w:pos="720"/>
      </w:tabs>
      <w:spacing w:after="0"/>
      <w:ind w:firstLine="0"/>
    </w:pPr>
    <w:rPr>
      <w:rFonts w:ascii="Calibri" w:hAnsi="Calibri"/>
      <w:b/>
      <w:bCs/>
      <w:color w:val="4F81BD"/>
      <w:sz w:val="32"/>
      <w:szCs w:val="32"/>
    </w:rPr>
  </w:style>
  <w:style w:type="paragraph" w:customStyle="1" w:styleId="MyHeading">
    <w:name w:val="MyHeading"/>
    <w:basedOn w:val="Heading1"/>
    <w:link w:val="MyHeadingChar"/>
    <w:qFormat/>
    <w:rsid w:val="00804ED8"/>
    <w:pPr>
      <w:spacing w:before="0" w:beforeAutospacing="0" w:after="0" w:afterAutospacing="0"/>
    </w:pPr>
    <w:rPr>
      <w:rFonts w:ascii="Calibri" w:hAnsi="Calibri"/>
      <w:color w:val="4F81BD"/>
      <w:kern w:val="0"/>
    </w:rPr>
  </w:style>
  <w:style w:type="character" w:customStyle="1" w:styleId="StyleTimesNewRomanAfter4ptChar">
    <w:name w:val="Style Times New Roman After:  4 pt Char"/>
    <w:basedOn w:val="DefaultParagraphFont"/>
    <w:link w:val="StyleTimesNewRomanAfter4pt"/>
    <w:rsid w:val="00804ED8"/>
    <w:rPr>
      <w:rFonts w:ascii="Times New Roman" w:eastAsia="Times New Roman" w:hAnsi="Times New Roman" w:cs="Times New Roman"/>
      <w:sz w:val="24"/>
      <w:szCs w:val="20"/>
    </w:rPr>
  </w:style>
  <w:style w:type="character" w:customStyle="1" w:styleId="SubHeadingChar">
    <w:name w:val="SubHeading Char"/>
    <w:basedOn w:val="StyleTimesNewRomanAfter4ptChar"/>
    <w:link w:val="SubHeading"/>
    <w:rsid w:val="00346695"/>
    <w:rPr>
      <w:rFonts w:ascii="Calibri" w:hAnsi="Calibri"/>
      <w:b/>
      <w:bCs/>
      <w:color w:val="4F81BD"/>
      <w:sz w:val="32"/>
      <w:szCs w:val="32"/>
    </w:rPr>
  </w:style>
  <w:style w:type="paragraph" w:styleId="TOC1">
    <w:name w:val="toc 1"/>
    <w:basedOn w:val="Normal"/>
    <w:next w:val="Normal"/>
    <w:autoRedefine/>
    <w:uiPriority w:val="39"/>
    <w:unhideWhenUsed/>
    <w:qFormat/>
    <w:rsid w:val="0039796F"/>
    <w:pPr>
      <w:spacing w:before="120" w:after="120"/>
    </w:pPr>
    <w:rPr>
      <w:b/>
      <w:bCs/>
      <w:caps/>
      <w:sz w:val="20"/>
      <w:szCs w:val="20"/>
    </w:rPr>
  </w:style>
  <w:style w:type="character" w:customStyle="1" w:styleId="MyHeadingChar">
    <w:name w:val="MyHeading Char"/>
    <w:basedOn w:val="Heading1Char"/>
    <w:link w:val="MyHeading"/>
    <w:rsid w:val="00804ED8"/>
    <w:rPr>
      <w:rFonts w:ascii="Calibri" w:hAnsi="Calibri"/>
      <w:b/>
      <w:bCs/>
      <w:color w:val="4F81BD"/>
    </w:rPr>
  </w:style>
  <w:style w:type="paragraph" w:styleId="TOC2">
    <w:name w:val="toc 2"/>
    <w:basedOn w:val="Normal"/>
    <w:next w:val="Normal"/>
    <w:autoRedefine/>
    <w:uiPriority w:val="39"/>
    <w:unhideWhenUsed/>
    <w:qFormat/>
    <w:rsid w:val="0039796F"/>
    <w:pPr>
      <w:spacing w:after="0"/>
      <w:ind w:left="220"/>
    </w:pPr>
    <w:rPr>
      <w:smallCaps/>
      <w:sz w:val="20"/>
      <w:szCs w:val="20"/>
    </w:rPr>
  </w:style>
  <w:style w:type="paragraph" w:styleId="TOCHeading">
    <w:name w:val="TOC Heading"/>
    <w:basedOn w:val="Heading1"/>
    <w:next w:val="Normal"/>
    <w:uiPriority w:val="39"/>
    <w:semiHidden/>
    <w:unhideWhenUsed/>
    <w:qFormat/>
    <w:rsid w:val="003979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39796F"/>
    <w:pPr>
      <w:spacing w:after="0"/>
      <w:ind w:left="440"/>
    </w:pPr>
    <w:rPr>
      <w:i/>
      <w:iCs/>
      <w:sz w:val="20"/>
      <w:szCs w:val="20"/>
    </w:rPr>
  </w:style>
  <w:style w:type="paragraph" w:styleId="TOC4">
    <w:name w:val="toc 4"/>
    <w:basedOn w:val="Normal"/>
    <w:next w:val="Normal"/>
    <w:autoRedefine/>
    <w:uiPriority w:val="39"/>
    <w:unhideWhenUsed/>
    <w:rsid w:val="0039796F"/>
    <w:pPr>
      <w:spacing w:after="0"/>
      <w:ind w:left="660"/>
    </w:pPr>
    <w:rPr>
      <w:sz w:val="18"/>
      <w:szCs w:val="18"/>
    </w:rPr>
  </w:style>
  <w:style w:type="paragraph" w:styleId="TOC5">
    <w:name w:val="toc 5"/>
    <w:basedOn w:val="Normal"/>
    <w:next w:val="Normal"/>
    <w:autoRedefine/>
    <w:uiPriority w:val="39"/>
    <w:unhideWhenUsed/>
    <w:rsid w:val="0039796F"/>
    <w:pPr>
      <w:spacing w:after="0"/>
      <w:ind w:left="880"/>
    </w:pPr>
    <w:rPr>
      <w:sz w:val="18"/>
      <w:szCs w:val="18"/>
    </w:rPr>
  </w:style>
  <w:style w:type="paragraph" w:styleId="TOC6">
    <w:name w:val="toc 6"/>
    <w:basedOn w:val="Normal"/>
    <w:next w:val="Normal"/>
    <w:autoRedefine/>
    <w:uiPriority w:val="39"/>
    <w:unhideWhenUsed/>
    <w:rsid w:val="0039796F"/>
    <w:pPr>
      <w:spacing w:after="0"/>
      <w:ind w:left="1100"/>
    </w:pPr>
    <w:rPr>
      <w:sz w:val="18"/>
      <w:szCs w:val="18"/>
    </w:rPr>
  </w:style>
  <w:style w:type="paragraph" w:styleId="TOC7">
    <w:name w:val="toc 7"/>
    <w:basedOn w:val="Normal"/>
    <w:next w:val="Normal"/>
    <w:autoRedefine/>
    <w:uiPriority w:val="39"/>
    <w:unhideWhenUsed/>
    <w:rsid w:val="0039796F"/>
    <w:pPr>
      <w:spacing w:after="0"/>
      <w:ind w:left="1320"/>
    </w:pPr>
    <w:rPr>
      <w:sz w:val="18"/>
      <w:szCs w:val="18"/>
    </w:rPr>
  </w:style>
  <w:style w:type="paragraph" w:styleId="TOC8">
    <w:name w:val="toc 8"/>
    <w:basedOn w:val="Normal"/>
    <w:next w:val="Normal"/>
    <w:autoRedefine/>
    <w:uiPriority w:val="39"/>
    <w:unhideWhenUsed/>
    <w:rsid w:val="0039796F"/>
    <w:pPr>
      <w:spacing w:after="0"/>
      <w:ind w:left="1540"/>
    </w:pPr>
    <w:rPr>
      <w:sz w:val="18"/>
      <w:szCs w:val="18"/>
    </w:rPr>
  </w:style>
  <w:style w:type="paragraph" w:styleId="TOC9">
    <w:name w:val="toc 9"/>
    <w:basedOn w:val="Normal"/>
    <w:next w:val="Normal"/>
    <w:autoRedefine/>
    <w:uiPriority w:val="39"/>
    <w:unhideWhenUsed/>
    <w:rsid w:val="0039796F"/>
    <w:pPr>
      <w:spacing w:after="0"/>
      <w:ind w:left="1760"/>
    </w:pPr>
    <w:rPr>
      <w:sz w:val="18"/>
      <w:szCs w:val="18"/>
    </w:rPr>
  </w:style>
  <w:style w:type="character" w:styleId="FollowedHyperlink">
    <w:name w:val="FollowedHyperlink"/>
    <w:basedOn w:val="DefaultParagraphFont"/>
    <w:uiPriority w:val="99"/>
    <w:semiHidden/>
    <w:unhideWhenUsed/>
    <w:rsid w:val="00CB51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6897406">
      <w:bodyDiv w:val="1"/>
      <w:marLeft w:val="0"/>
      <w:marRight w:val="0"/>
      <w:marTop w:val="0"/>
      <w:marBottom w:val="0"/>
      <w:divBdr>
        <w:top w:val="none" w:sz="0" w:space="0" w:color="auto"/>
        <w:left w:val="none" w:sz="0" w:space="0" w:color="auto"/>
        <w:bottom w:val="none" w:sz="0" w:space="0" w:color="auto"/>
        <w:right w:val="none" w:sz="0" w:space="0" w:color="auto"/>
      </w:divBdr>
      <w:divsChild>
        <w:div w:id="10645016">
          <w:marLeft w:val="0"/>
          <w:marRight w:val="0"/>
          <w:marTop w:val="0"/>
          <w:marBottom w:val="0"/>
          <w:divBdr>
            <w:top w:val="none" w:sz="0" w:space="0" w:color="auto"/>
            <w:left w:val="none" w:sz="0" w:space="0" w:color="auto"/>
            <w:bottom w:val="none" w:sz="0" w:space="0" w:color="auto"/>
            <w:right w:val="none" w:sz="0" w:space="0" w:color="auto"/>
          </w:divBdr>
        </w:div>
        <w:div w:id="444807906">
          <w:marLeft w:val="0"/>
          <w:marRight w:val="0"/>
          <w:marTop w:val="0"/>
          <w:marBottom w:val="0"/>
          <w:divBdr>
            <w:top w:val="none" w:sz="0" w:space="0" w:color="auto"/>
            <w:left w:val="none" w:sz="0" w:space="0" w:color="auto"/>
            <w:bottom w:val="none" w:sz="0" w:space="0" w:color="auto"/>
            <w:right w:val="none" w:sz="0" w:space="0" w:color="auto"/>
          </w:divBdr>
          <w:divsChild>
            <w:div w:id="893463913">
              <w:marLeft w:val="0"/>
              <w:marRight w:val="0"/>
              <w:marTop w:val="0"/>
              <w:marBottom w:val="0"/>
              <w:divBdr>
                <w:top w:val="none" w:sz="0" w:space="0" w:color="auto"/>
                <w:left w:val="none" w:sz="0" w:space="0" w:color="auto"/>
                <w:bottom w:val="none" w:sz="0" w:space="0" w:color="auto"/>
                <w:right w:val="none" w:sz="0" w:space="0" w:color="auto"/>
              </w:divBdr>
            </w:div>
            <w:div w:id="1141381270">
              <w:marLeft w:val="0"/>
              <w:marRight w:val="0"/>
              <w:marTop w:val="0"/>
              <w:marBottom w:val="0"/>
              <w:divBdr>
                <w:top w:val="none" w:sz="0" w:space="0" w:color="auto"/>
                <w:left w:val="none" w:sz="0" w:space="0" w:color="auto"/>
                <w:bottom w:val="none" w:sz="0" w:space="0" w:color="auto"/>
                <w:right w:val="none" w:sz="0" w:space="0" w:color="auto"/>
              </w:divBdr>
              <w:divsChild>
                <w:div w:id="1380402429">
                  <w:marLeft w:val="0"/>
                  <w:marRight w:val="0"/>
                  <w:marTop w:val="0"/>
                  <w:marBottom w:val="0"/>
                  <w:divBdr>
                    <w:top w:val="none" w:sz="0" w:space="0" w:color="auto"/>
                    <w:left w:val="none" w:sz="0" w:space="0" w:color="auto"/>
                    <w:bottom w:val="none" w:sz="0" w:space="0" w:color="auto"/>
                    <w:right w:val="none" w:sz="0" w:space="0" w:color="auto"/>
                  </w:divBdr>
                  <w:divsChild>
                    <w:div w:id="949049126">
                      <w:marLeft w:val="0"/>
                      <w:marRight w:val="0"/>
                      <w:marTop w:val="0"/>
                      <w:marBottom w:val="0"/>
                      <w:divBdr>
                        <w:top w:val="none" w:sz="0" w:space="0" w:color="auto"/>
                        <w:left w:val="none" w:sz="0" w:space="0" w:color="auto"/>
                        <w:bottom w:val="none" w:sz="0" w:space="0" w:color="auto"/>
                        <w:right w:val="none" w:sz="0" w:space="0" w:color="auto"/>
                      </w:divBdr>
                    </w:div>
                    <w:div w:id="1945915464">
                      <w:marLeft w:val="0"/>
                      <w:marRight w:val="0"/>
                      <w:marTop w:val="0"/>
                      <w:marBottom w:val="0"/>
                      <w:divBdr>
                        <w:top w:val="none" w:sz="0" w:space="0" w:color="auto"/>
                        <w:left w:val="none" w:sz="0" w:space="0" w:color="auto"/>
                        <w:bottom w:val="none" w:sz="0" w:space="0" w:color="auto"/>
                        <w:right w:val="none" w:sz="0" w:space="0" w:color="auto"/>
                      </w:divBdr>
                    </w:div>
                    <w:div w:id="206339114">
                      <w:marLeft w:val="0"/>
                      <w:marRight w:val="0"/>
                      <w:marTop w:val="0"/>
                      <w:marBottom w:val="0"/>
                      <w:divBdr>
                        <w:top w:val="none" w:sz="0" w:space="0" w:color="auto"/>
                        <w:left w:val="none" w:sz="0" w:space="0" w:color="auto"/>
                        <w:bottom w:val="none" w:sz="0" w:space="0" w:color="auto"/>
                        <w:right w:val="none" w:sz="0" w:space="0" w:color="auto"/>
                      </w:divBdr>
                    </w:div>
                    <w:div w:id="90275730">
                      <w:marLeft w:val="0"/>
                      <w:marRight w:val="0"/>
                      <w:marTop w:val="0"/>
                      <w:marBottom w:val="0"/>
                      <w:divBdr>
                        <w:top w:val="none" w:sz="0" w:space="0" w:color="auto"/>
                        <w:left w:val="none" w:sz="0" w:space="0" w:color="auto"/>
                        <w:bottom w:val="none" w:sz="0" w:space="0" w:color="auto"/>
                        <w:right w:val="none" w:sz="0" w:space="0" w:color="auto"/>
                      </w:divBdr>
                    </w:div>
                    <w:div w:id="741298255">
                      <w:marLeft w:val="0"/>
                      <w:marRight w:val="0"/>
                      <w:marTop w:val="0"/>
                      <w:marBottom w:val="0"/>
                      <w:divBdr>
                        <w:top w:val="none" w:sz="0" w:space="0" w:color="auto"/>
                        <w:left w:val="none" w:sz="0" w:space="0" w:color="auto"/>
                        <w:bottom w:val="none" w:sz="0" w:space="0" w:color="auto"/>
                        <w:right w:val="none" w:sz="0" w:space="0" w:color="auto"/>
                      </w:divBdr>
                    </w:div>
                    <w:div w:id="431125365">
                      <w:marLeft w:val="0"/>
                      <w:marRight w:val="0"/>
                      <w:marTop w:val="0"/>
                      <w:marBottom w:val="0"/>
                      <w:divBdr>
                        <w:top w:val="none" w:sz="0" w:space="0" w:color="auto"/>
                        <w:left w:val="none" w:sz="0" w:space="0" w:color="auto"/>
                        <w:bottom w:val="none" w:sz="0" w:space="0" w:color="auto"/>
                        <w:right w:val="none" w:sz="0" w:space="0" w:color="auto"/>
                      </w:divBdr>
                    </w:div>
                    <w:div w:id="2021468073">
                      <w:marLeft w:val="0"/>
                      <w:marRight w:val="0"/>
                      <w:marTop w:val="0"/>
                      <w:marBottom w:val="0"/>
                      <w:divBdr>
                        <w:top w:val="none" w:sz="0" w:space="0" w:color="auto"/>
                        <w:left w:val="none" w:sz="0" w:space="0" w:color="auto"/>
                        <w:bottom w:val="none" w:sz="0" w:space="0" w:color="auto"/>
                        <w:right w:val="none" w:sz="0" w:space="0" w:color="auto"/>
                      </w:divBdr>
                    </w:div>
                    <w:div w:id="612975824">
                      <w:marLeft w:val="0"/>
                      <w:marRight w:val="0"/>
                      <w:marTop w:val="0"/>
                      <w:marBottom w:val="0"/>
                      <w:divBdr>
                        <w:top w:val="none" w:sz="0" w:space="0" w:color="auto"/>
                        <w:left w:val="none" w:sz="0" w:space="0" w:color="auto"/>
                        <w:bottom w:val="none" w:sz="0" w:space="0" w:color="auto"/>
                        <w:right w:val="none" w:sz="0" w:space="0" w:color="auto"/>
                      </w:divBdr>
                    </w:div>
                    <w:div w:id="155847810">
                      <w:marLeft w:val="0"/>
                      <w:marRight w:val="0"/>
                      <w:marTop w:val="0"/>
                      <w:marBottom w:val="0"/>
                      <w:divBdr>
                        <w:top w:val="none" w:sz="0" w:space="0" w:color="auto"/>
                        <w:left w:val="none" w:sz="0" w:space="0" w:color="auto"/>
                        <w:bottom w:val="none" w:sz="0" w:space="0" w:color="auto"/>
                        <w:right w:val="none" w:sz="0" w:space="0" w:color="auto"/>
                      </w:divBdr>
                    </w:div>
                    <w:div w:id="1484659266">
                      <w:marLeft w:val="0"/>
                      <w:marRight w:val="0"/>
                      <w:marTop w:val="0"/>
                      <w:marBottom w:val="0"/>
                      <w:divBdr>
                        <w:top w:val="none" w:sz="0" w:space="0" w:color="auto"/>
                        <w:left w:val="none" w:sz="0" w:space="0" w:color="auto"/>
                        <w:bottom w:val="none" w:sz="0" w:space="0" w:color="auto"/>
                        <w:right w:val="none" w:sz="0" w:space="0" w:color="auto"/>
                      </w:divBdr>
                    </w:div>
                    <w:div w:id="1396706724">
                      <w:marLeft w:val="0"/>
                      <w:marRight w:val="0"/>
                      <w:marTop w:val="0"/>
                      <w:marBottom w:val="0"/>
                      <w:divBdr>
                        <w:top w:val="none" w:sz="0" w:space="0" w:color="auto"/>
                        <w:left w:val="none" w:sz="0" w:space="0" w:color="auto"/>
                        <w:bottom w:val="none" w:sz="0" w:space="0" w:color="auto"/>
                        <w:right w:val="none" w:sz="0" w:space="0" w:color="auto"/>
                      </w:divBdr>
                    </w:div>
                    <w:div w:id="1269040645">
                      <w:marLeft w:val="0"/>
                      <w:marRight w:val="0"/>
                      <w:marTop w:val="0"/>
                      <w:marBottom w:val="0"/>
                      <w:divBdr>
                        <w:top w:val="none" w:sz="0" w:space="0" w:color="auto"/>
                        <w:left w:val="none" w:sz="0" w:space="0" w:color="auto"/>
                        <w:bottom w:val="none" w:sz="0" w:space="0" w:color="auto"/>
                        <w:right w:val="none" w:sz="0" w:space="0" w:color="auto"/>
                      </w:divBdr>
                    </w:div>
                    <w:div w:id="20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89937">
              <w:marLeft w:val="0"/>
              <w:marRight w:val="0"/>
              <w:marTop w:val="0"/>
              <w:marBottom w:val="0"/>
              <w:divBdr>
                <w:top w:val="none" w:sz="0" w:space="0" w:color="auto"/>
                <w:left w:val="none" w:sz="0" w:space="0" w:color="auto"/>
                <w:bottom w:val="none" w:sz="0" w:space="0" w:color="auto"/>
                <w:right w:val="none" w:sz="0" w:space="0" w:color="auto"/>
              </w:divBdr>
              <w:divsChild>
                <w:div w:id="96146313">
                  <w:marLeft w:val="0"/>
                  <w:marRight w:val="0"/>
                  <w:marTop w:val="0"/>
                  <w:marBottom w:val="0"/>
                  <w:divBdr>
                    <w:top w:val="none" w:sz="0" w:space="0" w:color="auto"/>
                    <w:left w:val="none" w:sz="0" w:space="0" w:color="auto"/>
                    <w:bottom w:val="none" w:sz="0" w:space="0" w:color="auto"/>
                    <w:right w:val="none" w:sz="0" w:space="0" w:color="auto"/>
                  </w:divBdr>
                  <w:divsChild>
                    <w:div w:id="1219828967">
                      <w:marLeft w:val="0"/>
                      <w:marRight w:val="0"/>
                      <w:marTop w:val="0"/>
                      <w:marBottom w:val="0"/>
                      <w:divBdr>
                        <w:top w:val="none" w:sz="0" w:space="0" w:color="auto"/>
                        <w:left w:val="none" w:sz="0" w:space="0" w:color="auto"/>
                        <w:bottom w:val="none" w:sz="0" w:space="0" w:color="auto"/>
                        <w:right w:val="none" w:sz="0" w:space="0" w:color="auto"/>
                      </w:divBdr>
                    </w:div>
                    <w:div w:id="1324162361">
                      <w:marLeft w:val="0"/>
                      <w:marRight w:val="0"/>
                      <w:marTop w:val="0"/>
                      <w:marBottom w:val="0"/>
                      <w:divBdr>
                        <w:top w:val="none" w:sz="0" w:space="0" w:color="auto"/>
                        <w:left w:val="none" w:sz="0" w:space="0" w:color="auto"/>
                        <w:bottom w:val="none" w:sz="0" w:space="0" w:color="auto"/>
                        <w:right w:val="none" w:sz="0" w:space="0" w:color="auto"/>
                      </w:divBdr>
                    </w:div>
                    <w:div w:id="1841501801">
                      <w:marLeft w:val="0"/>
                      <w:marRight w:val="0"/>
                      <w:marTop w:val="0"/>
                      <w:marBottom w:val="0"/>
                      <w:divBdr>
                        <w:top w:val="none" w:sz="0" w:space="0" w:color="auto"/>
                        <w:left w:val="none" w:sz="0" w:space="0" w:color="auto"/>
                        <w:bottom w:val="none" w:sz="0" w:space="0" w:color="auto"/>
                        <w:right w:val="none" w:sz="0" w:space="0" w:color="auto"/>
                      </w:divBdr>
                    </w:div>
                    <w:div w:id="730930915">
                      <w:marLeft w:val="0"/>
                      <w:marRight w:val="0"/>
                      <w:marTop w:val="0"/>
                      <w:marBottom w:val="0"/>
                      <w:divBdr>
                        <w:top w:val="none" w:sz="0" w:space="0" w:color="auto"/>
                        <w:left w:val="none" w:sz="0" w:space="0" w:color="auto"/>
                        <w:bottom w:val="none" w:sz="0" w:space="0" w:color="auto"/>
                        <w:right w:val="none" w:sz="0" w:space="0" w:color="auto"/>
                      </w:divBdr>
                    </w:div>
                    <w:div w:id="1788308946">
                      <w:marLeft w:val="0"/>
                      <w:marRight w:val="0"/>
                      <w:marTop w:val="0"/>
                      <w:marBottom w:val="0"/>
                      <w:divBdr>
                        <w:top w:val="none" w:sz="0" w:space="0" w:color="auto"/>
                        <w:left w:val="none" w:sz="0" w:space="0" w:color="auto"/>
                        <w:bottom w:val="none" w:sz="0" w:space="0" w:color="auto"/>
                        <w:right w:val="none" w:sz="0" w:space="0" w:color="auto"/>
                      </w:divBdr>
                    </w:div>
                    <w:div w:id="962884177">
                      <w:marLeft w:val="0"/>
                      <w:marRight w:val="0"/>
                      <w:marTop w:val="0"/>
                      <w:marBottom w:val="0"/>
                      <w:divBdr>
                        <w:top w:val="none" w:sz="0" w:space="0" w:color="auto"/>
                        <w:left w:val="none" w:sz="0" w:space="0" w:color="auto"/>
                        <w:bottom w:val="none" w:sz="0" w:space="0" w:color="auto"/>
                        <w:right w:val="none" w:sz="0" w:space="0" w:color="auto"/>
                      </w:divBdr>
                    </w:div>
                    <w:div w:id="1014384605">
                      <w:marLeft w:val="0"/>
                      <w:marRight w:val="0"/>
                      <w:marTop w:val="0"/>
                      <w:marBottom w:val="0"/>
                      <w:divBdr>
                        <w:top w:val="none" w:sz="0" w:space="0" w:color="auto"/>
                        <w:left w:val="none" w:sz="0" w:space="0" w:color="auto"/>
                        <w:bottom w:val="none" w:sz="0" w:space="0" w:color="auto"/>
                        <w:right w:val="none" w:sz="0" w:space="0" w:color="auto"/>
                      </w:divBdr>
                    </w:div>
                    <w:div w:id="1076050707">
                      <w:marLeft w:val="0"/>
                      <w:marRight w:val="0"/>
                      <w:marTop w:val="0"/>
                      <w:marBottom w:val="0"/>
                      <w:divBdr>
                        <w:top w:val="none" w:sz="0" w:space="0" w:color="auto"/>
                        <w:left w:val="none" w:sz="0" w:space="0" w:color="auto"/>
                        <w:bottom w:val="none" w:sz="0" w:space="0" w:color="auto"/>
                        <w:right w:val="none" w:sz="0" w:space="0" w:color="auto"/>
                      </w:divBdr>
                    </w:div>
                    <w:div w:id="1646816661">
                      <w:marLeft w:val="0"/>
                      <w:marRight w:val="0"/>
                      <w:marTop w:val="0"/>
                      <w:marBottom w:val="0"/>
                      <w:divBdr>
                        <w:top w:val="none" w:sz="0" w:space="0" w:color="auto"/>
                        <w:left w:val="none" w:sz="0" w:space="0" w:color="auto"/>
                        <w:bottom w:val="none" w:sz="0" w:space="0" w:color="auto"/>
                        <w:right w:val="none" w:sz="0" w:space="0" w:color="auto"/>
                      </w:divBdr>
                      <w:divsChild>
                        <w:div w:id="1353655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646080">
                      <w:marLeft w:val="0"/>
                      <w:marRight w:val="0"/>
                      <w:marTop w:val="0"/>
                      <w:marBottom w:val="0"/>
                      <w:divBdr>
                        <w:top w:val="none" w:sz="0" w:space="0" w:color="auto"/>
                        <w:left w:val="none" w:sz="0" w:space="0" w:color="auto"/>
                        <w:bottom w:val="none" w:sz="0" w:space="0" w:color="auto"/>
                        <w:right w:val="none" w:sz="0" w:space="0" w:color="auto"/>
                      </w:divBdr>
                      <w:divsChild>
                        <w:div w:id="783155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00142931">
                      <w:marLeft w:val="0"/>
                      <w:marRight w:val="0"/>
                      <w:marTop w:val="0"/>
                      <w:marBottom w:val="0"/>
                      <w:divBdr>
                        <w:top w:val="none" w:sz="0" w:space="0" w:color="auto"/>
                        <w:left w:val="none" w:sz="0" w:space="0" w:color="auto"/>
                        <w:bottom w:val="none" w:sz="0" w:space="0" w:color="auto"/>
                        <w:right w:val="none" w:sz="0" w:space="0" w:color="auto"/>
                      </w:divBdr>
                    </w:div>
                    <w:div w:id="1373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3633">
      <w:bodyDiv w:val="1"/>
      <w:marLeft w:val="0"/>
      <w:marRight w:val="0"/>
      <w:marTop w:val="0"/>
      <w:marBottom w:val="0"/>
      <w:divBdr>
        <w:top w:val="none" w:sz="0" w:space="0" w:color="auto"/>
        <w:left w:val="none" w:sz="0" w:space="0" w:color="auto"/>
        <w:bottom w:val="none" w:sz="0" w:space="0" w:color="auto"/>
        <w:right w:val="none" w:sz="0" w:space="0" w:color="auto"/>
      </w:divBdr>
      <w:divsChild>
        <w:div w:id="1996179662">
          <w:marLeft w:val="0"/>
          <w:marRight w:val="0"/>
          <w:marTop w:val="0"/>
          <w:marBottom w:val="0"/>
          <w:divBdr>
            <w:top w:val="none" w:sz="0" w:space="0" w:color="auto"/>
            <w:left w:val="none" w:sz="0" w:space="0" w:color="auto"/>
            <w:bottom w:val="none" w:sz="0" w:space="0" w:color="auto"/>
            <w:right w:val="none" w:sz="0" w:space="0" w:color="auto"/>
          </w:divBdr>
          <w:divsChild>
            <w:div w:id="204933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73081">
      <w:bodyDiv w:val="1"/>
      <w:marLeft w:val="0"/>
      <w:marRight w:val="0"/>
      <w:marTop w:val="0"/>
      <w:marBottom w:val="0"/>
      <w:divBdr>
        <w:top w:val="none" w:sz="0" w:space="0" w:color="auto"/>
        <w:left w:val="none" w:sz="0" w:space="0" w:color="auto"/>
        <w:bottom w:val="none" w:sz="0" w:space="0" w:color="auto"/>
        <w:right w:val="none" w:sz="0" w:space="0" w:color="auto"/>
      </w:divBdr>
    </w:div>
    <w:div w:id="513962484">
      <w:bodyDiv w:val="1"/>
      <w:marLeft w:val="0"/>
      <w:marRight w:val="0"/>
      <w:marTop w:val="0"/>
      <w:marBottom w:val="0"/>
      <w:divBdr>
        <w:top w:val="none" w:sz="0" w:space="0" w:color="auto"/>
        <w:left w:val="none" w:sz="0" w:space="0" w:color="auto"/>
        <w:bottom w:val="none" w:sz="0" w:space="0" w:color="auto"/>
        <w:right w:val="none" w:sz="0" w:space="0" w:color="auto"/>
      </w:divBdr>
    </w:div>
    <w:div w:id="529031704">
      <w:bodyDiv w:val="1"/>
      <w:marLeft w:val="0"/>
      <w:marRight w:val="0"/>
      <w:marTop w:val="0"/>
      <w:marBottom w:val="0"/>
      <w:divBdr>
        <w:top w:val="none" w:sz="0" w:space="0" w:color="auto"/>
        <w:left w:val="none" w:sz="0" w:space="0" w:color="auto"/>
        <w:bottom w:val="none" w:sz="0" w:space="0" w:color="auto"/>
        <w:right w:val="none" w:sz="0" w:space="0" w:color="auto"/>
      </w:divBdr>
      <w:divsChild>
        <w:div w:id="1310986942">
          <w:marLeft w:val="0"/>
          <w:marRight w:val="0"/>
          <w:marTop w:val="0"/>
          <w:marBottom w:val="0"/>
          <w:divBdr>
            <w:top w:val="none" w:sz="0" w:space="0" w:color="auto"/>
            <w:left w:val="none" w:sz="0" w:space="0" w:color="auto"/>
            <w:bottom w:val="none" w:sz="0" w:space="0" w:color="auto"/>
            <w:right w:val="none" w:sz="0" w:space="0" w:color="auto"/>
          </w:divBdr>
          <w:divsChild>
            <w:div w:id="300964282">
              <w:marLeft w:val="0"/>
              <w:marRight w:val="0"/>
              <w:marTop w:val="0"/>
              <w:marBottom w:val="0"/>
              <w:divBdr>
                <w:top w:val="none" w:sz="0" w:space="0" w:color="auto"/>
                <w:left w:val="none" w:sz="0" w:space="0" w:color="auto"/>
                <w:bottom w:val="none" w:sz="0" w:space="0" w:color="auto"/>
                <w:right w:val="none" w:sz="0" w:space="0" w:color="auto"/>
              </w:divBdr>
              <w:divsChild>
                <w:div w:id="1338272386">
                  <w:marLeft w:val="0"/>
                  <w:marRight w:val="0"/>
                  <w:marTop w:val="0"/>
                  <w:marBottom w:val="0"/>
                  <w:divBdr>
                    <w:top w:val="none" w:sz="0" w:space="0" w:color="auto"/>
                    <w:left w:val="none" w:sz="0" w:space="0" w:color="auto"/>
                    <w:bottom w:val="none" w:sz="0" w:space="0" w:color="auto"/>
                    <w:right w:val="none" w:sz="0" w:space="0" w:color="auto"/>
                  </w:divBdr>
                  <w:divsChild>
                    <w:div w:id="18457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015260">
      <w:bodyDiv w:val="1"/>
      <w:marLeft w:val="0"/>
      <w:marRight w:val="0"/>
      <w:marTop w:val="0"/>
      <w:marBottom w:val="0"/>
      <w:divBdr>
        <w:top w:val="none" w:sz="0" w:space="0" w:color="auto"/>
        <w:left w:val="none" w:sz="0" w:space="0" w:color="auto"/>
        <w:bottom w:val="none" w:sz="0" w:space="0" w:color="auto"/>
        <w:right w:val="none" w:sz="0" w:space="0" w:color="auto"/>
      </w:divBdr>
    </w:div>
    <w:div w:id="665134880">
      <w:bodyDiv w:val="1"/>
      <w:marLeft w:val="0"/>
      <w:marRight w:val="0"/>
      <w:marTop w:val="0"/>
      <w:marBottom w:val="0"/>
      <w:divBdr>
        <w:top w:val="none" w:sz="0" w:space="0" w:color="auto"/>
        <w:left w:val="none" w:sz="0" w:space="0" w:color="auto"/>
        <w:bottom w:val="none" w:sz="0" w:space="0" w:color="auto"/>
        <w:right w:val="none" w:sz="0" w:space="0" w:color="auto"/>
      </w:divBdr>
    </w:div>
    <w:div w:id="1050616817">
      <w:bodyDiv w:val="1"/>
      <w:marLeft w:val="0"/>
      <w:marRight w:val="0"/>
      <w:marTop w:val="0"/>
      <w:marBottom w:val="0"/>
      <w:divBdr>
        <w:top w:val="none" w:sz="0" w:space="0" w:color="auto"/>
        <w:left w:val="none" w:sz="0" w:space="0" w:color="auto"/>
        <w:bottom w:val="none" w:sz="0" w:space="0" w:color="auto"/>
        <w:right w:val="none" w:sz="0" w:space="0" w:color="auto"/>
      </w:divBdr>
    </w:div>
    <w:div w:id="1197935139">
      <w:bodyDiv w:val="1"/>
      <w:marLeft w:val="0"/>
      <w:marRight w:val="0"/>
      <w:marTop w:val="0"/>
      <w:marBottom w:val="0"/>
      <w:divBdr>
        <w:top w:val="none" w:sz="0" w:space="0" w:color="auto"/>
        <w:left w:val="none" w:sz="0" w:space="0" w:color="auto"/>
        <w:bottom w:val="none" w:sz="0" w:space="0" w:color="auto"/>
        <w:right w:val="none" w:sz="0" w:space="0" w:color="auto"/>
      </w:divBdr>
    </w:div>
    <w:div w:id="1215969687">
      <w:bodyDiv w:val="1"/>
      <w:marLeft w:val="0"/>
      <w:marRight w:val="0"/>
      <w:marTop w:val="0"/>
      <w:marBottom w:val="0"/>
      <w:divBdr>
        <w:top w:val="none" w:sz="0" w:space="0" w:color="auto"/>
        <w:left w:val="none" w:sz="0" w:space="0" w:color="auto"/>
        <w:bottom w:val="none" w:sz="0" w:space="0" w:color="auto"/>
        <w:right w:val="none" w:sz="0" w:space="0" w:color="auto"/>
      </w:divBdr>
      <w:divsChild>
        <w:div w:id="1562867168">
          <w:marLeft w:val="0"/>
          <w:marRight w:val="0"/>
          <w:marTop w:val="0"/>
          <w:marBottom w:val="0"/>
          <w:divBdr>
            <w:top w:val="none" w:sz="0" w:space="0" w:color="auto"/>
            <w:left w:val="none" w:sz="0" w:space="0" w:color="auto"/>
            <w:bottom w:val="none" w:sz="0" w:space="0" w:color="auto"/>
            <w:right w:val="none" w:sz="0" w:space="0" w:color="auto"/>
          </w:divBdr>
          <w:divsChild>
            <w:div w:id="1771924453">
              <w:marLeft w:val="0"/>
              <w:marRight w:val="0"/>
              <w:marTop w:val="0"/>
              <w:marBottom w:val="0"/>
              <w:divBdr>
                <w:top w:val="none" w:sz="0" w:space="0" w:color="auto"/>
                <w:left w:val="none" w:sz="0" w:space="0" w:color="auto"/>
                <w:bottom w:val="none" w:sz="0" w:space="0" w:color="auto"/>
                <w:right w:val="none" w:sz="0" w:space="0" w:color="auto"/>
              </w:divBdr>
              <w:divsChild>
                <w:div w:id="1785075429">
                  <w:marLeft w:val="0"/>
                  <w:marRight w:val="0"/>
                  <w:marTop w:val="0"/>
                  <w:marBottom w:val="0"/>
                  <w:divBdr>
                    <w:top w:val="none" w:sz="0" w:space="0" w:color="auto"/>
                    <w:left w:val="none" w:sz="0" w:space="0" w:color="auto"/>
                    <w:bottom w:val="none" w:sz="0" w:space="0" w:color="auto"/>
                    <w:right w:val="none" w:sz="0" w:space="0" w:color="auto"/>
                  </w:divBdr>
                  <w:divsChild>
                    <w:div w:id="716314925">
                      <w:marLeft w:val="0"/>
                      <w:marRight w:val="0"/>
                      <w:marTop w:val="0"/>
                      <w:marBottom w:val="0"/>
                      <w:divBdr>
                        <w:top w:val="none" w:sz="0" w:space="0" w:color="auto"/>
                        <w:left w:val="none" w:sz="0" w:space="0" w:color="auto"/>
                        <w:bottom w:val="none" w:sz="0" w:space="0" w:color="auto"/>
                        <w:right w:val="none" w:sz="0" w:space="0" w:color="auto"/>
                      </w:divBdr>
                      <w:divsChild>
                        <w:div w:id="4912886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29023229">
                      <w:marLeft w:val="0"/>
                      <w:marRight w:val="0"/>
                      <w:marTop w:val="0"/>
                      <w:marBottom w:val="0"/>
                      <w:divBdr>
                        <w:top w:val="none" w:sz="0" w:space="0" w:color="auto"/>
                        <w:left w:val="none" w:sz="0" w:space="0" w:color="auto"/>
                        <w:bottom w:val="none" w:sz="0" w:space="0" w:color="auto"/>
                        <w:right w:val="none" w:sz="0" w:space="0" w:color="auto"/>
                      </w:divBdr>
                      <w:divsChild>
                        <w:div w:id="15285195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82609177">
                      <w:marLeft w:val="0"/>
                      <w:marRight w:val="0"/>
                      <w:marTop w:val="0"/>
                      <w:marBottom w:val="0"/>
                      <w:divBdr>
                        <w:top w:val="none" w:sz="0" w:space="0" w:color="auto"/>
                        <w:left w:val="none" w:sz="0" w:space="0" w:color="auto"/>
                        <w:bottom w:val="none" w:sz="0" w:space="0" w:color="auto"/>
                        <w:right w:val="none" w:sz="0" w:space="0" w:color="auto"/>
                      </w:divBdr>
                    </w:div>
                    <w:div w:id="237909171">
                      <w:marLeft w:val="0"/>
                      <w:marRight w:val="0"/>
                      <w:marTop w:val="0"/>
                      <w:marBottom w:val="0"/>
                      <w:divBdr>
                        <w:top w:val="none" w:sz="0" w:space="0" w:color="auto"/>
                        <w:left w:val="none" w:sz="0" w:space="0" w:color="auto"/>
                        <w:bottom w:val="none" w:sz="0" w:space="0" w:color="auto"/>
                        <w:right w:val="none" w:sz="0" w:space="0" w:color="auto"/>
                      </w:divBdr>
                    </w:div>
                    <w:div w:id="1066951890">
                      <w:marLeft w:val="0"/>
                      <w:marRight w:val="0"/>
                      <w:marTop w:val="0"/>
                      <w:marBottom w:val="0"/>
                      <w:divBdr>
                        <w:top w:val="none" w:sz="0" w:space="0" w:color="auto"/>
                        <w:left w:val="none" w:sz="0" w:space="0" w:color="auto"/>
                        <w:bottom w:val="none" w:sz="0" w:space="0" w:color="auto"/>
                        <w:right w:val="none" w:sz="0" w:space="0" w:color="auto"/>
                      </w:divBdr>
                    </w:div>
                    <w:div w:id="1260139273">
                      <w:marLeft w:val="0"/>
                      <w:marRight w:val="0"/>
                      <w:marTop w:val="0"/>
                      <w:marBottom w:val="0"/>
                      <w:divBdr>
                        <w:top w:val="none" w:sz="0" w:space="0" w:color="auto"/>
                        <w:left w:val="none" w:sz="0" w:space="0" w:color="auto"/>
                        <w:bottom w:val="none" w:sz="0" w:space="0" w:color="auto"/>
                        <w:right w:val="none" w:sz="0" w:space="0" w:color="auto"/>
                      </w:divBdr>
                      <w:divsChild>
                        <w:div w:id="464156013">
                          <w:blockQuote w:val="1"/>
                          <w:marLeft w:val="720"/>
                          <w:marRight w:val="0"/>
                          <w:marTop w:val="100"/>
                          <w:marBottom w:val="100"/>
                          <w:divBdr>
                            <w:top w:val="none" w:sz="0" w:space="0" w:color="auto"/>
                            <w:left w:val="none" w:sz="0" w:space="0" w:color="auto"/>
                            <w:bottom w:val="none" w:sz="0" w:space="0" w:color="auto"/>
                            <w:right w:val="none" w:sz="0" w:space="0" w:color="auto"/>
                          </w:divBdr>
                        </w:div>
                        <w:div w:id="181436650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31071350">
                      <w:marLeft w:val="0"/>
                      <w:marRight w:val="0"/>
                      <w:marTop w:val="0"/>
                      <w:marBottom w:val="0"/>
                      <w:divBdr>
                        <w:top w:val="none" w:sz="0" w:space="0" w:color="auto"/>
                        <w:left w:val="none" w:sz="0" w:space="0" w:color="auto"/>
                        <w:bottom w:val="none" w:sz="0" w:space="0" w:color="auto"/>
                        <w:right w:val="none" w:sz="0" w:space="0" w:color="auto"/>
                      </w:divBdr>
                    </w:div>
                    <w:div w:id="6722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79401">
      <w:bodyDiv w:val="1"/>
      <w:marLeft w:val="0"/>
      <w:marRight w:val="0"/>
      <w:marTop w:val="0"/>
      <w:marBottom w:val="0"/>
      <w:divBdr>
        <w:top w:val="none" w:sz="0" w:space="0" w:color="auto"/>
        <w:left w:val="none" w:sz="0" w:space="0" w:color="auto"/>
        <w:bottom w:val="none" w:sz="0" w:space="0" w:color="auto"/>
        <w:right w:val="none" w:sz="0" w:space="0" w:color="auto"/>
      </w:divBdr>
      <w:divsChild>
        <w:div w:id="25565826">
          <w:marLeft w:val="0"/>
          <w:marRight w:val="0"/>
          <w:marTop w:val="0"/>
          <w:marBottom w:val="0"/>
          <w:divBdr>
            <w:top w:val="none" w:sz="0" w:space="0" w:color="auto"/>
            <w:left w:val="none" w:sz="0" w:space="0" w:color="auto"/>
            <w:bottom w:val="none" w:sz="0" w:space="0" w:color="auto"/>
            <w:right w:val="none" w:sz="0" w:space="0" w:color="auto"/>
          </w:divBdr>
        </w:div>
        <w:div w:id="1359045057">
          <w:marLeft w:val="0"/>
          <w:marRight w:val="0"/>
          <w:marTop w:val="0"/>
          <w:marBottom w:val="0"/>
          <w:divBdr>
            <w:top w:val="none" w:sz="0" w:space="0" w:color="auto"/>
            <w:left w:val="none" w:sz="0" w:space="0" w:color="auto"/>
            <w:bottom w:val="none" w:sz="0" w:space="0" w:color="auto"/>
            <w:right w:val="none" w:sz="0" w:space="0" w:color="auto"/>
          </w:divBdr>
          <w:divsChild>
            <w:div w:id="143014379">
              <w:marLeft w:val="0"/>
              <w:marRight w:val="0"/>
              <w:marTop w:val="0"/>
              <w:marBottom w:val="0"/>
              <w:divBdr>
                <w:top w:val="none" w:sz="0" w:space="0" w:color="auto"/>
                <w:left w:val="none" w:sz="0" w:space="0" w:color="auto"/>
                <w:bottom w:val="none" w:sz="0" w:space="0" w:color="auto"/>
                <w:right w:val="none" w:sz="0" w:space="0" w:color="auto"/>
              </w:divBdr>
            </w:div>
            <w:div w:id="1754735623">
              <w:marLeft w:val="0"/>
              <w:marRight w:val="0"/>
              <w:marTop w:val="0"/>
              <w:marBottom w:val="0"/>
              <w:divBdr>
                <w:top w:val="none" w:sz="0" w:space="0" w:color="auto"/>
                <w:left w:val="none" w:sz="0" w:space="0" w:color="auto"/>
                <w:bottom w:val="none" w:sz="0" w:space="0" w:color="auto"/>
                <w:right w:val="none" w:sz="0" w:space="0" w:color="auto"/>
              </w:divBdr>
              <w:divsChild>
                <w:div w:id="355273952">
                  <w:marLeft w:val="0"/>
                  <w:marRight w:val="0"/>
                  <w:marTop w:val="0"/>
                  <w:marBottom w:val="0"/>
                  <w:divBdr>
                    <w:top w:val="none" w:sz="0" w:space="0" w:color="auto"/>
                    <w:left w:val="none" w:sz="0" w:space="0" w:color="auto"/>
                    <w:bottom w:val="none" w:sz="0" w:space="0" w:color="auto"/>
                    <w:right w:val="none" w:sz="0" w:space="0" w:color="auto"/>
                  </w:divBdr>
                  <w:divsChild>
                    <w:div w:id="370307377">
                      <w:marLeft w:val="0"/>
                      <w:marRight w:val="0"/>
                      <w:marTop w:val="0"/>
                      <w:marBottom w:val="0"/>
                      <w:divBdr>
                        <w:top w:val="none" w:sz="0" w:space="0" w:color="auto"/>
                        <w:left w:val="none" w:sz="0" w:space="0" w:color="auto"/>
                        <w:bottom w:val="none" w:sz="0" w:space="0" w:color="auto"/>
                        <w:right w:val="none" w:sz="0" w:space="0" w:color="auto"/>
                      </w:divBdr>
                    </w:div>
                    <w:div w:id="159272996">
                      <w:marLeft w:val="0"/>
                      <w:marRight w:val="0"/>
                      <w:marTop w:val="0"/>
                      <w:marBottom w:val="0"/>
                      <w:divBdr>
                        <w:top w:val="none" w:sz="0" w:space="0" w:color="auto"/>
                        <w:left w:val="none" w:sz="0" w:space="0" w:color="auto"/>
                        <w:bottom w:val="none" w:sz="0" w:space="0" w:color="auto"/>
                        <w:right w:val="none" w:sz="0" w:space="0" w:color="auto"/>
                      </w:divBdr>
                    </w:div>
                    <w:div w:id="246571940">
                      <w:marLeft w:val="0"/>
                      <w:marRight w:val="0"/>
                      <w:marTop w:val="0"/>
                      <w:marBottom w:val="0"/>
                      <w:divBdr>
                        <w:top w:val="none" w:sz="0" w:space="0" w:color="auto"/>
                        <w:left w:val="none" w:sz="0" w:space="0" w:color="auto"/>
                        <w:bottom w:val="none" w:sz="0" w:space="0" w:color="auto"/>
                        <w:right w:val="none" w:sz="0" w:space="0" w:color="auto"/>
                      </w:divBdr>
                    </w:div>
                    <w:div w:id="1056975269">
                      <w:marLeft w:val="0"/>
                      <w:marRight w:val="0"/>
                      <w:marTop w:val="0"/>
                      <w:marBottom w:val="0"/>
                      <w:divBdr>
                        <w:top w:val="none" w:sz="0" w:space="0" w:color="auto"/>
                        <w:left w:val="none" w:sz="0" w:space="0" w:color="auto"/>
                        <w:bottom w:val="none" w:sz="0" w:space="0" w:color="auto"/>
                        <w:right w:val="none" w:sz="0" w:space="0" w:color="auto"/>
                      </w:divBdr>
                    </w:div>
                    <w:div w:id="932326250">
                      <w:marLeft w:val="0"/>
                      <w:marRight w:val="0"/>
                      <w:marTop w:val="0"/>
                      <w:marBottom w:val="0"/>
                      <w:divBdr>
                        <w:top w:val="none" w:sz="0" w:space="0" w:color="auto"/>
                        <w:left w:val="none" w:sz="0" w:space="0" w:color="auto"/>
                        <w:bottom w:val="none" w:sz="0" w:space="0" w:color="auto"/>
                        <w:right w:val="none" w:sz="0" w:space="0" w:color="auto"/>
                      </w:divBdr>
                    </w:div>
                    <w:div w:id="318775835">
                      <w:marLeft w:val="0"/>
                      <w:marRight w:val="0"/>
                      <w:marTop w:val="0"/>
                      <w:marBottom w:val="0"/>
                      <w:divBdr>
                        <w:top w:val="none" w:sz="0" w:space="0" w:color="auto"/>
                        <w:left w:val="none" w:sz="0" w:space="0" w:color="auto"/>
                        <w:bottom w:val="none" w:sz="0" w:space="0" w:color="auto"/>
                        <w:right w:val="none" w:sz="0" w:space="0" w:color="auto"/>
                      </w:divBdr>
                    </w:div>
                    <w:div w:id="2037153720">
                      <w:marLeft w:val="0"/>
                      <w:marRight w:val="0"/>
                      <w:marTop w:val="0"/>
                      <w:marBottom w:val="0"/>
                      <w:divBdr>
                        <w:top w:val="none" w:sz="0" w:space="0" w:color="auto"/>
                        <w:left w:val="none" w:sz="0" w:space="0" w:color="auto"/>
                        <w:bottom w:val="none" w:sz="0" w:space="0" w:color="auto"/>
                        <w:right w:val="none" w:sz="0" w:space="0" w:color="auto"/>
                      </w:divBdr>
                    </w:div>
                    <w:div w:id="1925995524">
                      <w:marLeft w:val="0"/>
                      <w:marRight w:val="0"/>
                      <w:marTop w:val="0"/>
                      <w:marBottom w:val="0"/>
                      <w:divBdr>
                        <w:top w:val="none" w:sz="0" w:space="0" w:color="auto"/>
                        <w:left w:val="none" w:sz="0" w:space="0" w:color="auto"/>
                        <w:bottom w:val="none" w:sz="0" w:space="0" w:color="auto"/>
                        <w:right w:val="none" w:sz="0" w:space="0" w:color="auto"/>
                      </w:divBdr>
                    </w:div>
                    <w:div w:id="610934208">
                      <w:marLeft w:val="0"/>
                      <w:marRight w:val="0"/>
                      <w:marTop w:val="0"/>
                      <w:marBottom w:val="0"/>
                      <w:divBdr>
                        <w:top w:val="none" w:sz="0" w:space="0" w:color="auto"/>
                        <w:left w:val="none" w:sz="0" w:space="0" w:color="auto"/>
                        <w:bottom w:val="none" w:sz="0" w:space="0" w:color="auto"/>
                        <w:right w:val="none" w:sz="0" w:space="0" w:color="auto"/>
                      </w:divBdr>
                    </w:div>
                    <w:div w:id="1673990531">
                      <w:marLeft w:val="0"/>
                      <w:marRight w:val="0"/>
                      <w:marTop w:val="0"/>
                      <w:marBottom w:val="0"/>
                      <w:divBdr>
                        <w:top w:val="none" w:sz="0" w:space="0" w:color="auto"/>
                        <w:left w:val="none" w:sz="0" w:space="0" w:color="auto"/>
                        <w:bottom w:val="none" w:sz="0" w:space="0" w:color="auto"/>
                        <w:right w:val="none" w:sz="0" w:space="0" w:color="auto"/>
                      </w:divBdr>
                    </w:div>
                    <w:div w:id="1331831667">
                      <w:marLeft w:val="0"/>
                      <w:marRight w:val="0"/>
                      <w:marTop w:val="0"/>
                      <w:marBottom w:val="0"/>
                      <w:divBdr>
                        <w:top w:val="none" w:sz="0" w:space="0" w:color="auto"/>
                        <w:left w:val="none" w:sz="0" w:space="0" w:color="auto"/>
                        <w:bottom w:val="none" w:sz="0" w:space="0" w:color="auto"/>
                        <w:right w:val="none" w:sz="0" w:space="0" w:color="auto"/>
                      </w:divBdr>
                    </w:div>
                    <w:div w:id="266039184">
                      <w:marLeft w:val="0"/>
                      <w:marRight w:val="0"/>
                      <w:marTop w:val="0"/>
                      <w:marBottom w:val="0"/>
                      <w:divBdr>
                        <w:top w:val="none" w:sz="0" w:space="0" w:color="auto"/>
                        <w:left w:val="none" w:sz="0" w:space="0" w:color="auto"/>
                        <w:bottom w:val="none" w:sz="0" w:space="0" w:color="auto"/>
                        <w:right w:val="none" w:sz="0" w:space="0" w:color="auto"/>
                      </w:divBdr>
                    </w:div>
                    <w:div w:id="58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673">
              <w:marLeft w:val="0"/>
              <w:marRight w:val="0"/>
              <w:marTop w:val="0"/>
              <w:marBottom w:val="0"/>
              <w:divBdr>
                <w:top w:val="none" w:sz="0" w:space="0" w:color="auto"/>
                <w:left w:val="none" w:sz="0" w:space="0" w:color="auto"/>
                <w:bottom w:val="none" w:sz="0" w:space="0" w:color="auto"/>
                <w:right w:val="none" w:sz="0" w:space="0" w:color="auto"/>
              </w:divBdr>
              <w:divsChild>
                <w:div w:id="881985750">
                  <w:marLeft w:val="0"/>
                  <w:marRight w:val="0"/>
                  <w:marTop w:val="0"/>
                  <w:marBottom w:val="0"/>
                  <w:divBdr>
                    <w:top w:val="none" w:sz="0" w:space="0" w:color="auto"/>
                    <w:left w:val="none" w:sz="0" w:space="0" w:color="auto"/>
                    <w:bottom w:val="none" w:sz="0" w:space="0" w:color="auto"/>
                    <w:right w:val="none" w:sz="0" w:space="0" w:color="auto"/>
                  </w:divBdr>
                  <w:divsChild>
                    <w:div w:id="616572401">
                      <w:marLeft w:val="0"/>
                      <w:marRight w:val="0"/>
                      <w:marTop w:val="0"/>
                      <w:marBottom w:val="0"/>
                      <w:divBdr>
                        <w:top w:val="none" w:sz="0" w:space="0" w:color="auto"/>
                        <w:left w:val="none" w:sz="0" w:space="0" w:color="auto"/>
                        <w:bottom w:val="none" w:sz="0" w:space="0" w:color="auto"/>
                        <w:right w:val="none" w:sz="0" w:space="0" w:color="auto"/>
                      </w:divBdr>
                    </w:div>
                    <w:div w:id="1879969507">
                      <w:marLeft w:val="0"/>
                      <w:marRight w:val="0"/>
                      <w:marTop w:val="0"/>
                      <w:marBottom w:val="0"/>
                      <w:divBdr>
                        <w:top w:val="none" w:sz="0" w:space="0" w:color="auto"/>
                        <w:left w:val="none" w:sz="0" w:space="0" w:color="auto"/>
                        <w:bottom w:val="none" w:sz="0" w:space="0" w:color="auto"/>
                        <w:right w:val="none" w:sz="0" w:space="0" w:color="auto"/>
                      </w:divBdr>
                    </w:div>
                    <w:div w:id="1798178076">
                      <w:marLeft w:val="0"/>
                      <w:marRight w:val="0"/>
                      <w:marTop w:val="0"/>
                      <w:marBottom w:val="0"/>
                      <w:divBdr>
                        <w:top w:val="none" w:sz="0" w:space="0" w:color="auto"/>
                        <w:left w:val="none" w:sz="0" w:space="0" w:color="auto"/>
                        <w:bottom w:val="none" w:sz="0" w:space="0" w:color="auto"/>
                        <w:right w:val="none" w:sz="0" w:space="0" w:color="auto"/>
                      </w:divBdr>
                    </w:div>
                    <w:div w:id="597254974">
                      <w:marLeft w:val="0"/>
                      <w:marRight w:val="0"/>
                      <w:marTop w:val="0"/>
                      <w:marBottom w:val="0"/>
                      <w:divBdr>
                        <w:top w:val="none" w:sz="0" w:space="0" w:color="auto"/>
                        <w:left w:val="none" w:sz="0" w:space="0" w:color="auto"/>
                        <w:bottom w:val="none" w:sz="0" w:space="0" w:color="auto"/>
                        <w:right w:val="none" w:sz="0" w:space="0" w:color="auto"/>
                      </w:divBdr>
                    </w:div>
                    <w:div w:id="580914811">
                      <w:marLeft w:val="0"/>
                      <w:marRight w:val="0"/>
                      <w:marTop w:val="0"/>
                      <w:marBottom w:val="0"/>
                      <w:divBdr>
                        <w:top w:val="none" w:sz="0" w:space="0" w:color="auto"/>
                        <w:left w:val="none" w:sz="0" w:space="0" w:color="auto"/>
                        <w:bottom w:val="none" w:sz="0" w:space="0" w:color="auto"/>
                        <w:right w:val="none" w:sz="0" w:space="0" w:color="auto"/>
                      </w:divBdr>
                    </w:div>
                    <w:div w:id="198054537">
                      <w:marLeft w:val="0"/>
                      <w:marRight w:val="0"/>
                      <w:marTop w:val="0"/>
                      <w:marBottom w:val="0"/>
                      <w:divBdr>
                        <w:top w:val="none" w:sz="0" w:space="0" w:color="auto"/>
                        <w:left w:val="none" w:sz="0" w:space="0" w:color="auto"/>
                        <w:bottom w:val="none" w:sz="0" w:space="0" w:color="auto"/>
                        <w:right w:val="none" w:sz="0" w:space="0" w:color="auto"/>
                      </w:divBdr>
                    </w:div>
                    <w:div w:id="1550917364">
                      <w:marLeft w:val="0"/>
                      <w:marRight w:val="0"/>
                      <w:marTop w:val="0"/>
                      <w:marBottom w:val="0"/>
                      <w:divBdr>
                        <w:top w:val="none" w:sz="0" w:space="0" w:color="auto"/>
                        <w:left w:val="none" w:sz="0" w:space="0" w:color="auto"/>
                        <w:bottom w:val="none" w:sz="0" w:space="0" w:color="auto"/>
                        <w:right w:val="none" w:sz="0" w:space="0" w:color="auto"/>
                      </w:divBdr>
                    </w:div>
                    <w:div w:id="1613395488">
                      <w:marLeft w:val="0"/>
                      <w:marRight w:val="0"/>
                      <w:marTop w:val="0"/>
                      <w:marBottom w:val="0"/>
                      <w:divBdr>
                        <w:top w:val="none" w:sz="0" w:space="0" w:color="auto"/>
                        <w:left w:val="none" w:sz="0" w:space="0" w:color="auto"/>
                        <w:bottom w:val="none" w:sz="0" w:space="0" w:color="auto"/>
                        <w:right w:val="none" w:sz="0" w:space="0" w:color="auto"/>
                      </w:divBdr>
                    </w:div>
                    <w:div w:id="625962951">
                      <w:marLeft w:val="0"/>
                      <w:marRight w:val="0"/>
                      <w:marTop w:val="0"/>
                      <w:marBottom w:val="0"/>
                      <w:divBdr>
                        <w:top w:val="none" w:sz="0" w:space="0" w:color="auto"/>
                        <w:left w:val="none" w:sz="0" w:space="0" w:color="auto"/>
                        <w:bottom w:val="none" w:sz="0" w:space="0" w:color="auto"/>
                        <w:right w:val="none" w:sz="0" w:space="0" w:color="auto"/>
                      </w:divBdr>
                      <w:divsChild>
                        <w:div w:id="1275289305">
                          <w:blockQuote w:val="1"/>
                          <w:marLeft w:val="720"/>
                          <w:marRight w:val="720"/>
                          <w:marTop w:val="100"/>
                          <w:marBottom w:val="100"/>
                          <w:divBdr>
                            <w:top w:val="none" w:sz="0" w:space="0" w:color="auto"/>
                            <w:left w:val="none" w:sz="0" w:space="0" w:color="auto"/>
                            <w:bottom w:val="none" w:sz="0" w:space="0" w:color="auto"/>
                            <w:right w:val="none" w:sz="0" w:space="0" w:color="auto"/>
                          </w:divBdr>
                        </w:div>
                        <w:div w:id="778573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21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83358">
                      <w:marLeft w:val="0"/>
                      <w:marRight w:val="0"/>
                      <w:marTop w:val="0"/>
                      <w:marBottom w:val="0"/>
                      <w:divBdr>
                        <w:top w:val="none" w:sz="0" w:space="0" w:color="auto"/>
                        <w:left w:val="none" w:sz="0" w:space="0" w:color="auto"/>
                        <w:bottom w:val="none" w:sz="0" w:space="0" w:color="auto"/>
                        <w:right w:val="none" w:sz="0" w:space="0" w:color="auto"/>
                      </w:divBdr>
                      <w:divsChild>
                        <w:div w:id="5134248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84920566">
                      <w:marLeft w:val="0"/>
                      <w:marRight w:val="0"/>
                      <w:marTop w:val="0"/>
                      <w:marBottom w:val="0"/>
                      <w:divBdr>
                        <w:top w:val="none" w:sz="0" w:space="0" w:color="auto"/>
                        <w:left w:val="none" w:sz="0" w:space="0" w:color="auto"/>
                        <w:bottom w:val="none" w:sz="0" w:space="0" w:color="auto"/>
                        <w:right w:val="none" w:sz="0" w:space="0" w:color="auto"/>
                      </w:divBdr>
                    </w:div>
                    <w:div w:id="21148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767071">
      <w:bodyDiv w:val="1"/>
      <w:marLeft w:val="0"/>
      <w:marRight w:val="0"/>
      <w:marTop w:val="0"/>
      <w:marBottom w:val="0"/>
      <w:divBdr>
        <w:top w:val="none" w:sz="0" w:space="0" w:color="auto"/>
        <w:left w:val="none" w:sz="0" w:space="0" w:color="auto"/>
        <w:bottom w:val="none" w:sz="0" w:space="0" w:color="auto"/>
        <w:right w:val="none" w:sz="0" w:space="0" w:color="auto"/>
      </w:divBdr>
      <w:divsChild>
        <w:div w:id="213001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7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2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83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85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19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779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355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291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382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568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817327">
      <w:bodyDiv w:val="1"/>
      <w:marLeft w:val="0"/>
      <w:marRight w:val="0"/>
      <w:marTop w:val="0"/>
      <w:marBottom w:val="0"/>
      <w:divBdr>
        <w:top w:val="none" w:sz="0" w:space="0" w:color="auto"/>
        <w:left w:val="none" w:sz="0" w:space="0" w:color="auto"/>
        <w:bottom w:val="none" w:sz="0" w:space="0" w:color="auto"/>
        <w:right w:val="none" w:sz="0" w:space="0" w:color="auto"/>
      </w:divBdr>
    </w:div>
    <w:div w:id="2001813373">
      <w:bodyDiv w:val="1"/>
      <w:marLeft w:val="0"/>
      <w:marRight w:val="0"/>
      <w:marTop w:val="0"/>
      <w:marBottom w:val="0"/>
      <w:divBdr>
        <w:top w:val="none" w:sz="0" w:space="0" w:color="auto"/>
        <w:left w:val="none" w:sz="0" w:space="0" w:color="auto"/>
        <w:bottom w:val="none" w:sz="0" w:space="0" w:color="auto"/>
        <w:right w:val="none" w:sz="0" w:space="0" w:color="auto"/>
      </w:divBdr>
    </w:div>
    <w:div w:id="2130464366">
      <w:bodyDiv w:val="1"/>
      <w:marLeft w:val="0"/>
      <w:marRight w:val="0"/>
      <w:marTop w:val="0"/>
      <w:marBottom w:val="0"/>
      <w:divBdr>
        <w:top w:val="none" w:sz="0" w:space="0" w:color="auto"/>
        <w:left w:val="none" w:sz="0" w:space="0" w:color="auto"/>
        <w:bottom w:val="none" w:sz="0" w:space="0" w:color="auto"/>
        <w:right w:val="none" w:sz="0" w:space="0" w:color="auto"/>
      </w:divBdr>
      <w:divsChild>
        <w:div w:id="724642028">
          <w:marLeft w:val="0"/>
          <w:marRight w:val="0"/>
          <w:marTop w:val="0"/>
          <w:marBottom w:val="0"/>
          <w:divBdr>
            <w:top w:val="none" w:sz="0" w:space="0" w:color="auto"/>
            <w:left w:val="none" w:sz="0" w:space="0" w:color="auto"/>
            <w:bottom w:val="none" w:sz="0" w:space="0" w:color="auto"/>
            <w:right w:val="none" w:sz="0" w:space="0" w:color="auto"/>
          </w:divBdr>
          <w:divsChild>
            <w:div w:id="654377861">
              <w:marLeft w:val="0"/>
              <w:marRight w:val="0"/>
              <w:marTop w:val="0"/>
              <w:marBottom w:val="0"/>
              <w:divBdr>
                <w:top w:val="none" w:sz="0" w:space="0" w:color="auto"/>
                <w:left w:val="none" w:sz="0" w:space="0" w:color="auto"/>
                <w:bottom w:val="none" w:sz="0" w:space="0" w:color="auto"/>
                <w:right w:val="none" w:sz="0" w:space="0" w:color="auto"/>
              </w:divBdr>
            </w:div>
            <w:div w:id="2108425660">
              <w:marLeft w:val="0"/>
              <w:marRight w:val="0"/>
              <w:marTop w:val="0"/>
              <w:marBottom w:val="0"/>
              <w:divBdr>
                <w:top w:val="none" w:sz="0" w:space="0" w:color="auto"/>
                <w:left w:val="none" w:sz="0" w:space="0" w:color="auto"/>
                <w:bottom w:val="none" w:sz="0" w:space="0" w:color="auto"/>
                <w:right w:val="none" w:sz="0" w:space="0" w:color="auto"/>
              </w:divBdr>
              <w:divsChild>
                <w:div w:id="1915771623">
                  <w:marLeft w:val="0"/>
                  <w:marRight w:val="0"/>
                  <w:marTop w:val="0"/>
                  <w:marBottom w:val="0"/>
                  <w:divBdr>
                    <w:top w:val="none" w:sz="0" w:space="0" w:color="auto"/>
                    <w:left w:val="none" w:sz="0" w:space="0" w:color="auto"/>
                    <w:bottom w:val="none" w:sz="0" w:space="0" w:color="auto"/>
                    <w:right w:val="none" w:sz="0" w:space="0" w:color="auto"/>
                  </w:divBdr>
                  <w:divsChild>
                    <w:div w:id="11147939">
                      <w:marLeft w:val="0"/>
                      <w:marRight w:val="0"/>
                      <w:marTop w:val="0"/>
                      <w:marBottom w:val="0"/>
                      <w:divBdr>
                        <w:top w:val="none" w:sz="0" w:space="0" w:color="auto"/>
                        <w:left w:val="none" w:sz="0" w:space="0" w:color="auto"/>
                        <w:bottom w:val="none" w:sz="0" w:space="0" w:color="auto"/>
                        <w:right w:val="none" w:sz="0" w:space="0" w:color="auto"/>
                      </w:divBdr>
                    </w:div>
                    <w:div w:id="2069646630">
                      <w:marLeft w:val="0"/>
                      <w:marRight w:val="0"/>
                      <w:marTop w:val="0"/>
                      <w:marBottom w:val="0"/>
                      <w:divBdr>
                        <w:top w:val="none" w:sz="0" w:space="0" w:color="auto"/>
                        <w:left w:val="none" w:sz="0" w:space="0" w:color="auto"/>
                        <w:bottom w:val="none" w:sz="0" w:space="0" w:color="auto"/>
                        <w:right w:val="none" w:sz="0" w:space="0" w:color="auto"/>
                      </w:divBdr>
                    </w:div>
                    <w:div w:id="1193961422">
                      <w:marLeft w:val="0"/>
                      <w:marRight w:val="0"/>
                      <w:marTop w:val="0"/>
                      <w:marBottom w:val="0"/>
                      <w:divBdr>
                        <w:top w:val="none" w:sz="0" w:space="0" w:color="auto"/>
                        <w:left w:val="none" w:sz="0" w:space="0" w:color="auto"/>
                        <w:bottom w:val="none" w:sz="0" w:space="0" w:color="auto"/>
                        <w:right w:val="none" w:sz="0" w:space="0" w:color="auto"/>
                      </w:divBdr>
                    </w:div>
                    <w:div w:id="1983774927">
                      <w:marLeft w:val="0"/>
                      <w:marRight w:val="0"/>
                      <w:marTop w:val="0"/>
                      <w:marBottom w:val="0"/>
                      <w:divBdr>
                        <w:top w:val="none" w:sz="0" w:space="0" w:color="auto"/>
                        <w:left w:val="none" w:sz="0" w:space="0" w:color="auto"/>
                        <w:bottom w:val="none" w:sz="0" w:space="0" w:color="auto"/>
                        <w:right w:val="none" w:sz="0" w:space="0" w:color="auto"/>
                      </w:divBdr>
                    </w:div>
                    <w:div w:id="226188004">
                      <w:marLeft w:val="0"/>
                      <w:marRight w:val="0"/>
                      <w:marTop w:val="0"/>
                      <w:marBottom w:val="0"/>
                      <w:divBdr>
                        <w:top w:val="none" w:sz="0" w:space="0" w:color="auto"/>
                        <w:left w:val="none" w:sz="0" w:space="0" w:color="auto"/>
                        <w:bottom w:val="none" w:sz="0" w:space="0" w:color="auto"/>
                        <w:right w:val="none" w:sz="0" w:space="0" w:color="auto"/>
                      </w:divBdr>
                    </w:div>
                    <w:div w:id="1968394978">
                      <w:marLeft w:val="0"/>
                      <w:marRight w:val="0"/>
                      <w:marTop w:val="0"/>
                      <w:marBottom w:val="0"/>
                      <w:divBdr>
                        <w:top w:val="none" w:sz="0" w:space="0" w:color="auto"/>
                        <w:left w:val="none" w:sz="0" w:space="0" w:color="auto"/>
                        <w:bottom w:val="none" w:sz="0" w:space="0" w:color="auto"/>
                        <w:right w:val="none" w:sz="0" w:space="0" w:color="auto"/>
                      </w:divBdr>
                    </w:div>
                    <w:div w:id="1317414162">
                      <w:marLeft w:val="0"/>
                      <w:marRight w:val="0"/>
                      <w:marTop w:val="0"/>
                      <w:marBottom w:val="0"/>
                      <w:divBdr>
                        <w:top w:val="none" w:sz="0" w:space="0" w:color="auto"/>
                        <w:left w:val="none" w:sz="0" w:space="0" w:color="auto"/>
                        <w:bottom w:val="none" w:sz="0" w:space="0" w:color="auto"/>
                        <w:right w:val="none" w:sz="0" w:space="0" w:color="auto"/>
                      </w:divBdr>
                    </w:div>
                    <w:div w:id="940990570">
                      <w:marLeft w:val="0"/>
                      <w:marRight w:val="0"/>
                      <w:marTop w:val="0"/>
                      <w:marBottom w:val="0"/>
                      <w:divBdr>
                        <w:top w:val="none" w:sz="0" w:space="0" w:color="auto"/>
                        <w:left w:val="none" w:sz="0" w:space="0" w:color="auto"/>
                        <w:bottom w:val="none" w:sz="0" w:space="0" w:color="auto"/>
                        <w:right w:val="none" w:sz="0" w:space="0" w:color="auto"/>
                      </w:divBdr>
                    </w:div>
                    <w:div w:id="1983775938">
                      <w:marLeft w:val="0"/>
                      <w:marRight w:val="0"/>
                      <w:marTop w:val="0"/>
                      <w:marBottom w:val="0"/>
                      <w:divBdr>
                        <w:top w:val="none" w:sz="0" w:space="0" w:color="auto"/>
                        <w:left w:val="none" w:sz="0" w:space="0" w:color="auto"/>
                        <w:bottom w:val="none" w:sz="0" w:space="0" w:color="auto"/>
                        <w:right w:val="none" w:sz="0" w:space="0" w:color="auto"/>
                      </w:divBdr>
                    </w:div>
                    <w:div w:id="315229687">
                      <w:marLeft w:val="0"/>
                      <w:marRight w:val="0"/>
                      <w:marTop w:val="0"/>
                      <w:marBottom w:val="0"/>
                      <w:divBdr>
                        <w:top w:val="none" w:sz="0" w:space="0" w:color="auto"/>
                        <w:left w:val="none" w:sz="0" w:space="0" w:color="auto"/>
                        <w:bottom w:val="none" w:sz="0" w:space="0" w:color="auto"/>
                        <w:right w:val="none" w:sz="0" w:space="0" w:color="auto"/>
                      </w:divBdr>
                    </w:div>
                    <w:div w:id="1588688144">
                      <w:marLeft w:val="0"/>
                      <w:marRight w:val="0"/>
                      <w:marTop w:val="0"/>
                      <w:marBottom w:val="0"/>
                      <w:divBdr>
                        <w:top w:val="none" w:sz="0" w:space="0" w:color="auto"/>
                        <w:left w:val="none" w:sz="0" w:space="0" w:color="auto"/>
                        <w:bottom w:val="none" w:sz="0" w:space="0" w:color="auto"/>
                        <w:right w:val="none" w:sz="0" w:space="0" w:color="auto"/>
                      </w:divBdr>
                    </w:div>
                    <w:div w:id="376049008">
                      <w:marLeft w:val="0"/>
                      <w:marRight w:val="0"/>
                      <w:marTop w:val="0"/>
                      <w:marBottom w:val="0"/>
                      <w:divBdr>
                        <w:top w:val="none" w:sz="0" w:space="0" w:color="auto"/>
                        <w:left w:val="none" w:sz="0" w:space="0" w:color="auto"/>
                        <w:bottom w:val="none" w:sz="0" w:space="0" w:color="auto"/>
                        <w:right w:val="none" w:sz="0" w:space="0" w:color="auto"/>
                      </w:divBdr>
                    </w:div>
                    <w:div w:id="3839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38028">
              <w:marLeft w:val="0"/>
              <w:marRight w:val="0"/>
              <w:marTop w:val="0"/>
              <w:marBottom w:val="0"/>
              <w:divBdr>
                <w:top w:val="none" w:sz="0" w:space="0" w:color="auto"/>
                <w:left w:val="none" w:sz="0" w:space="0" w:color="auto"/>
                <w:bottom w:val="none" w:sz="0" w:space="0" w:color="auto"/>
                <w:right w:val="none" w:sz="0" w:space="0" w:color="auto"/>
              </w:divBdr>
              <w:divsChild>
                <w:div w:id="1344356446">
                  <w:marLeft w:val="0"/>
                  <w:marRight w:val="0"/>
                  <w:marTop w:val="0"/>
                  <w:marBottom w:val="0"/>
                  <w:divBdr>
                    <w:top w:val="none" w:sz="0" w:space="0" w:color="auto"/>
                    <w:left w:val="none" w:sz="0" w:space="0" w:color="auto"/>
                    <w:bottom w:val="none" w:sz="0" w:space="0" w:color="auto"/>
                    <w:right w:val="none" w:sz="0" w:space="0" w:color="auto"/>
                  </w:divBdr>
                  <w:divsChild>
                    <w:div w:id="333730424">
                      <w:marLeft w:val="0"/>
                      <w:marRight w:val="0"/>
                      <w:marTop w:val="0"/>
                      <w:marBottom w:val="0"/>
                      <w:divBdr>
                        <w:top w:val="none" w:sz="0" w:space="0" w:color="auto"/>
                        <w:left w:val="none" w:sz="0" w:space="0" w:color="auto"/>
                        <w:bottom w:val="none" w:sz="0" w:space="0" w:color="auto"/>
                        <w:right w:val="none" w:sz="0" w:space="0" w:color="auto"/>
                      </w:divBdr>
                    </w:div>
                    <w:div w:id="1568296176">
                      <w:marLeft w:val="0"/>
                      <w:marRight w:val="0"/>
                      <w:marTop w:val="0"/>
                      <w:marBottom w:val="0"/>
                      <w:divBdr>
                        <w:top w:val="none" w:sz="0" w:space="0" w:color="auto"/>
                        <w:left w:val="none" w:sz="0" w:space="0" w:color="auto"/>
                        <w:bottom w:val="none" w:sz="0" w:space="0" w:color="auto"/>
                        <w:right w:val="none" w:sz="0" w:space="0" w:color="auto"/>
                      </w:divBdr>
                    </w:div>
                    <w:div w:id="318387360">
                      <w:marLeft w:val="0"/>
                      <w:marRight w:val="0"/>
                      <w:marTop w:val="0"/>
                      <w:marBottom w:val="0"/>
                      <w:divBdr>
                        <w:top w:val="none" w:sz="0" w:space="0" w:color="auto"/>
                        <w:left w:val="none" w:sz="0" w:space="0" w:color="auto"/>
                        <w:bottom w:val="none" w:sz="0" w:space="0" w:color="auto"/>
                        <w:right w:val="none" w:sz="0" w:space="0" w:color="auto"/>
                      </w:divBdr>
                    </w:div>
                    <w:div w:id="769201878">
                      <w:marLeft w:val="0"/>
                      <w:marRight w:val="0"/>
                      <w:marTop w:val="0"/>
                      <w:marBottom w:val="0"/>
                      <w:divBdr>
                        <w:top w:val="none" w:sz="0" w:space="0" w:color="auto"/>
                        <w:left w:val="none" w:sz="0" w:space="0" w:color="auto"/>
                        <w:bottom w:val="none" w:sz="0" w:space="0" w:color="auto"/>
                        <w:right w:val="none" w:sz="0" w:space="0" w:color="auto"/>
                      </w:divBdr>
                    </w:div>
                    <w:div w:id="880556613">
                      <w:marLeft w:val="0"/>
                      <w:marRight w:val="0"/>
                      <w:marTop w:val="0"/>
                      <w:marBottom w:val="0"/>
                      <w:divBdr>
                        <w:top w:val="none" w:sz="0" w:space="0" w:color="auto"/>
                        <w:left w:val="none" w:sz="0" w:space="0" w:color="auto"/>
                        <w:bottom w:val="none" w:sz="0" w:space="0" w:color="auto"/>
                        <w:right w:val="none" w:sz="0" w:space="0" w:color="auto"/>
                      </w:divBdr>
                    </w:div>
                    <w:div w:id="873736718">
                      <w:marLeft w:val="0"/>
                      <w:marRight w:val="0"/>
                      <w:marTop w:val="0"/>
                      <w:marBottom w:val="0"/>
                      <w:divBdr>
                        <w:top w:val="none" w:sz="0" w:space="0" w:color="auto"/>
                        <w:left w:val="none" w:sz="0" w:space="0" w:color="auto"/>
                        <w:bottom w:val="none" w:sz="0" w:space="0" w:color="auto"/>
                        <w:right w:val="none" w:sz="0" w:space="0" w:color="auto"/>
                      </w:divBdr>
                    </w:div>
                    <w:div w:id="1763183885">
                      <w:marLeft w:val="0"/>
                      <w:marRight w:val="0"/>
                      <w:marTop w:val="0"/>
                      <w:marBottom w:val="0"/>
                      <w:divBdr>
                        <w:top w:val="none" w:sz="0" w:space="0" w:color="auto"/>
                        <w:left w:val="none" w:sz="0" w:space="0" w:color="auto"/>
                        <w:bottom w:val="none" w:sz="0" w:space="0" w:color="auto"/>
                        <w:right w:val="none" w:sz="0" w:space="0" w:color="auto"/>
                      </w:divBdr>
                    </w:div>
                    <w:div w:id="125974939">
                      <w:marLeft w:val="0"/>
                      <w:marRight w:val="0"/>
                      <w:marTop w:val="0"/>
                      <w:marBottom w:val="0"/>
                      <w:divBdr>
                        <w:top w:val="none" w:sz="0" w:space="0" w:color="auto"/>
                        <w:left w:val="none" w:sz="0" w:space="0" w:color="auto"/>
                        <w:bottom w:val="none" w:sz="0" w:space="0" w:color="auto"/>
                        <w:right w:val="none" w:sz="0" w:space="0" w:color="auto"/>
                      </w:divBdr>
                    </w:div>
                    <w:div w:id="536167326">
                      <w:marLeft w:val="0"/>
                      <w:marRight w:val="0"/>
                      <w:marTop w:val="0"/>
                      <w:marBottom w:val="0"/>
                      <w:divBdr>
                        <w:top w:val="none" w:sz="0" w:space="0" w:color="auto"/>
                        <w:left w:val="none" w:sz="0" w:space="0" w:color="auto"/>
                        <w:bottom w:val="none" w:sz="0" w:space="0" w:color="auto"/>
                        <w:right w:val="none" w:sz="0" w:space="0" w:color="auto"/>
                      </w:divBdr>
                      <w:divsChild>
                        <w:div w:id="208030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09887">
                          <w:blockQuote w:val="1"/>
                          <w:marLeft w:val="720"/>
                          <w:marRight w:val="720"/>
                          <w:marTop w:val="100"/>
                          <w:marBottom w:val="100"/>
                          <w:divBdr>
                            <w:top w:val="none" w:sz="0" w:space="0" w:color="auto"/>
                            <w:left w:val="none" w:sz="0" w:space="0" w:color="auto"/>
                            <w:bottom w:val="none" w:sz="0" w:space="0" w:color="auto"/>
                            <w:right w:val="none" w:sz="0" w:space="0" w:color="auto"/>
                          </w:divBdr>
                        </w:div>
                        <w:div w:id="25914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94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51277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29031">
                          <w:blockQuote w:val="1"/>
                          <w:marLeft w:val="720"/>
                          <w:marRight w:val="720"/>
                          <w:marTop w:val="100"/>
                          <w:marBottom w:val="100"/>
                          <w:divBdr>
                            <w:top w:val="none" w:sz="0" w:space="0" w:color="auto"/>
                            <w:left w:val="none" w:sz="0" w:space="0" w:color="auto"/>
                            <w:bottom w:val="none" w:sz="0" w:space="0" w:color="auto"/>
                            <w:right w:val="none" w:sz="0" w:space="0" w:color="auto"/>
                          </w:divBdr>
                        </w:div>
                        <w:div w:id="387264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429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63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375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890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572511">
                      <w:marLeft w:val="0"/>
                      <w:marRight w:val="0"/>
                      <w:marTop w:val="0"/>
                      <w:marBottom w:val="0"/>
                      <w:divBdr>
                        <w:top w:val="none" w:sz="0" w:space="0" w:color="auto"/>
                        <w:left w:val="none" w:sz="0" w:space="0" w:color="auto"/>
                        <w:bottom w:val="none" w:sz="0" w:space="0" w:color="auto"/>
                        <w:right w:val="none" w:sz="0" w:space="0" w:color="auto"/>
                      </w:divBdr>
                      <w:divsChild>
                        <w:div w:id="15548035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39669064">
                      <w:marLeft w:val="0"/>
                      <w:marRight w:val="0"/>
                      <w:marTop w:val="0"/>
                      <w:marBottom w:val="0"/>
                      <w:divBdr>
                        <w:top w:val="none" w:sz="0" w:space="0" w:color="auto"/>
                        <w:left w:val="none" w:sz="0" w:space="0" w:color="auto"/>
                        <w:bottom w:val="none" w:sz="0" w:space="0" w:color="auto"/>
                        <w:right w:val="none" w:sz="0" w:space="0" w:color="auto"/>
                      </w:divBdr>
                    </w:div>
                    <w:div w:id="1135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87077">
      <w:bodyDiv w:val="1"/>
      <w:marLeft w:val="0"/>
      <w:marRight w:val="0"/>
      <w:marTop w:val="0"/>
      <w:marBottom w:val="0"/>
      <w:divBdr>
        <w:top w:val="none" w:sz="0" w:space="0" w:color="auto"/>
        <w:left w:val="none" w:sz="0" w:space="0" w:color="auto"/>
        <w:bottom w:val="none" w:sz="0" w:space="0" w:color="auto"/>
        <w:right w:val="none" w:sz="0" w:space="0" w:color="auto"/>
      </w:divBdr>
      <w:divsChild>
        <w:div w:id="1720320937">
          <w:marLeft w:val="0"/>
          <w:marRight w:val="0"/>
          <w:marTop w:val="0"/>
          <w:marBottom w:val="0"/>
          <w:divBdr>
            <w:top w:val="none" w:sz="0" w:space="0" w:color="auto"/>
            <w:left w:val="none" w:sz="0" w:space="0" w:color="auto"/>
            <w:bottom w:val="none" w:sz="0" w:space="0" w:color="auto"/>
            <w:right w:val="none" w:sz="0" w:space="0" w:color="auto"/>
          </w:divBdr>
          <w:divsChild>
            <w:div w:id="1248467797">
              <w:marLeft w:val="0"/>
              <w:marRight w:val="0"/>
              <w:marTop w:val="0"/>
              <w:marBottom w:val="0"/>
              <w:divBdr>
                <w:top w:val="none" w:sz="0" w:space="0" w:color="auto"/>
                <w:left w:val="none" w:sz="0" w:space="0" w:color="auto"/>
                <w:bottom w:val="none" w:sz="0" w:space="0" w:color="auto"/>
                <w:right w:val="none" w:sz="0" w:space="0" w:color="auto"/>
              </w:divBdr>
            </w:div>
            <w:div w:id="763846604">
              <w:marLeft w:val="0"/>
              <w:marRight w:val="0"/>
              <w:marTop w:val="0"/>
              <w:marBottom w:val="0"/>
              <w:divBdr>
                <w:top w:val="none" w:sz="0" w:space="0" w:color="auto"/>
                <w:left w:val="none" w:sz="0" w:space="0" w:color="auto"/>
                <w:bottom w:val="none" w:sz="0" w:space="0" w:color="auto"/>
                <w:right w:val="none" w:sz="0" w:space="0" w:color="auto"/>
              </w:divBdr>
              <w:divsChild>
                <w:div w:id="2104061267">
                  <w:marLeft w:val="0"/>
                  <w:marRight w:val="0"/>
                  <w:marTop w:val="0"/>
                  <w:marBottom w:val="0"/>
                  <w:divBdr>
                    <w:top w:val="none" w:sz="0" w:space="0" w:color="auto"/>
                    <w:left w:val="none" w:sz="0" w:space="0" w:color="auto"/>
                    <w:bottom w:val="none" w:sz="0" w:space="0" w:color="auto"/>
                    <w:right w:val="none" w:sz="0" w:space="0" w:color="auto"/>
                  </w:divBdr>
                  <w:divsChild>
                    <w:div w:id="536510424">
                      <w:marLeft w:val="0"/>
                      <w:marRight w:val="0"/>
                      <w:marTop w:val="0"/>
                      <w:marBottom w:val="0"/>
                      <w:divBdr>
                        <w:top w:val="none" w:sz="0" w:space="0" w:color="auto"/>
                        <w:left w:val="none" w:sz="0" w:space="0" w:color="auto"/>
                        <w:bottom w:val="none" w:sz="0" w:space="0" w:color="auto"/>
                        <w:right w:val="none" w:sz="0" w:space="0" w:color="auto"/>
                      </w:divBdr>
                    </w:div>
                    <w:div w:id="768744865">
                      <w:marLeft w:val="0"/>
                      <w:marRight w:val="0"/>
                      <w:marTop w:val="0"/>
                      <w:marBottom w:val="0"/>
                      <w:divBdr>
                        <w:top w:val="none" w:sz="0" w:space="0" w:color="auto"/>
                        <w:left w:val="none" w:sz="0" w:space="0" w:color="auto"/>
                        <w:bottom w:val="none" w:sz="0" w:space="0" w:color="auto"/>
                        <w:right w:val="none" w:sz="0" w:space="0" w:color="auto"/>
                      </w:divBdr>
                    </w:div>
                    <w:div w:id="1286504317">
                      <w:marLeft w:val="0"/>
                      <w:marRight w:val="0"/>
                      <w:marTop w:val="0"/>
                      <w:marBottom w:val="0"/>
                      <w:divBdr>
                        <w:top w:val="none" w:sz="0" w:space="0" w:color="auto"/>
                        <w:left w:val="none" w:sz="0" w:space="0" w:color="auto"/>
                        <w:bottom w:val="none" w:sz="0" w:space="0" w:color="auto"/>
                        <w:right w:val="none" w:sz="0" w:space="0" w:color="auto"/>
                      </w:divBdr>
                    </w:div>
                    <w:div w:id="288556249">
                      <w:marLeft w:val="0"/>
                      <w:marRight w:val="0"/>
                      <w:marTop w:val="0"/>
                      <w:marBottom w:val="0"/>
                      <w:divBdr>
                        <w:top w:val="none" w:sz="0" w:space="0" w:color="auto"/>
                        <w:left w:val="none" w:sz="0" w:space="0" w:color="auto"/>
                        <w:bottom w:val="none" w:sz="0" w:space="0" w:color="auto"/>
                        <w:right w:val="none" w:sz="0" w:space="0" w:color="auto"/>
                      </w:divBdr>
                    </w:div>
                    <w:div w:id="187525011">
                      <w:marLeft w:val="0"/>
                      <w:marRight w:val="0"/>
                      <w:marTop w:val="0"/>
                      <w:marBottom w:val="0"/>
                      <w:divBdr>
                        <w:top w:val="none" w:sz="0" w:space="0" w:color="auto"/>
                        <w:left w:val="none" w:sz="0" w:space="0" w:color="auto"/>
                        <w:bottom w:val="none" w:sz="0" w:space="0" w:color="auto"/>
                        <w:right w:val="none" w:sz="0" w:space="0" w:color="auto"/>
                      </w:divBdr>
                    </w:div>
                    <w:div w:id="739669490">
                      <w:marLeft w:val="0"/>
                      <w:marRight w:val="0"/>
                      <w:marTop w:val="0"/>
                      <w:marBottom w:val="0"/>
                      <w:divBdr>
                        <w:top w:val="none" w:sz="0" w:space="0" w:color="auto"/>
                        <w:left w:val="none" w:sz="0" w:space="0" w:color="auto"/>
                        <w:bottom w:val="none" w:sz="0" w:space="0" w:color="auto"/>
                        <w:right w:val="none" w:sz="0" w:space="0" w:color="auto"/>
                      </w:divBdr>
                    </w:div>
                    <w:div w:id="30229420">
                      <w:marLeft w:val="0"/>
                      <w:marRight w:val="0"/>
                      <w:marTop w:val="0"/>
                      <w:marBottom w:val="0"/>
                      <w:divBdr>
                        <w:top w:val="none" w:sz="0" w:space="0" w:color="auto"/>
                        <w:left w:val="none" w:sz="0" w:space="0" w:color="auto"/>
                        <w:bottom w:val="none" w:sz="0" w:space="0" w:color="auto"/>
                        <w:right w:val="none" w:sz="0" w:space="0" w:color="auto"/>
                      </w:divBdr>
                    </w:div>
                    <w:div w:id="1145050754">
                      <w:marLeft w:val="0"/>
                      <w:marRight w:val="0"/>
                      <w:marTop w:val="0"/>
                      <w:marBottom w:val="0"/>
                      <w:divBdr>
                        <w:top w:val="none" w:sz="0" w:space="0" w:color="auto"/>
                        <w:left w:val="none" w:sz="0" w:space="0" w:color="auto"/>
                        <w:bottom w:val="none" w:sz="0" w:space="0" w:color="auto"/>
                        <w:right w:val="none" w:sz="0" w:space="0" w:color="auto"/>
                      </w:divBdr>
                    </w:div>
                    <w:div w:id="275139891">
                      <w:marLeft w:val="0"/>
                      <w:marRight w:val="0"/>
                      <w:marTop w:val="0"/>
                      <w:marBottom w:val="0"/>
                      <w:divBdr>
                        <w:top w:val="none" w:sz="0" w:space="0" w:color="auto"/>
                        <w:left w:val="none" w:sz="0" w:space="0" w:color="auto"/>
                        <w:bottom w:val="none" w:sz="0" w:space="0" w:color="auto"/>
                        <w:right w:val="none" w:sz="0" w:space="0" w:color="auto"/>
                      </w:divBdr>
                    </w:div>
                    <w:div w:id="883060971">
                      <w:marLeft w:val="0"/>
                      <w:marRight w:val="0"/>
                      <w:marTop w:val="0"/>
                      <w:marBottom w:val="0"/>
                      <w:divBdr>
                        <w:top w:val="none" w:sz="0" w:space="0" w:color="auto"/>
                        <w:left w:val="none" w:sz="0" w:space="0" w:color="auto"/>
                        <w:bottom w:val="none" w:sz="0" w:space="0" w:color="auto"/>
                        <w:right w:val="none" w:sz="0" w:space="0" w:color="auto"/>
                      </w:divBdr>
                    </w:div>
                    <w:div w:id="158275076">
                      <w:marLeft w:val="0"/>
                      <w:marRight w:val="0"/>
                      <w:marTop w:val="0"/>
                      <w:marBottom w:val="0"/>
                      <w:divBdr>
                        <w:top w:val="none" w:sz="0" w:space="0" w:color="auto"/>
                        <w:left w:val="none" w:sz="0" w:space="0" w:color="auto"/>
                        <w:bottom w:val="none" w:sz="0" w:space="0" w:color="auto"/>
                        <w:right w:val="none" w:sz="0" w:space="0" w:color="auto"/>
                      </w:divBdr>
                    </w:div>
                    <w:div w:id="569268164">
                      <w:marLeft w:val="0"/>
                      <w:marRight w:val="0"/>
                      <w:marTop w:val="0"/>
                      <w:marBottom w:val="0"/>
                      <w:divBdr>
                        <w:top w:val="none" w:sz="0" w:space="0" w:color="auto"/>
                        <w:left w:val="none" w:sz="0" w:space="0" w:color="auto"/>
                        <w:bottom w:val="none" w:sz="0" w:space="0" w:color="auto"/>
                        <w:right w:val="none" w:sz="0" w:space="0" w:color="auto"/>
                      </w:divBdr>
                    </w:div>
                    <w:div w:id="472254635">
                      <w:marLeft w:val="0"/>
                      <w:marRight w:val="0"/>
                      <w:marTop w:val="0"/>
                      <w:marBottom w:val="0"/>
                      <w:divBdr>
                        <w:top w:val="none" w:sz="0" w:space="0" w:color="auto"/>
                        <w:left w:val="none" w:sz="0" w:space="0" w:color="auto"/>
                        <w:bottom w:val="none" w:sz="0" w:space="0" w:color="auto"/>
                        <w:right w:val="none" w:sz="0" w:space="0" w:color="auto"/>
                      </w:divBdr>
                    </w:div>
                    <w:div w:id="2005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4246">
              <w:marLeft w:val="0"/>
              <w:marRight w:val="0"/>
              <w:marTop w:val="0"/>
              <w:marBottom w:val="0"/>
              <w:divBdr>
                <w:top w:val="none" w:sz="0" w:space="0" w:color="auto"/>
                <w:left w:val="none" w:sz="0" w:space="0" w:color="auto"/>
                <w:bottom w:val="none" w:sz="0" w:space="0" w:color="auto"/>
                <w:right w:val="none" w:sz="0" w:space="0" w:color="auto"/>
              </w:divBdr>
              <w:divsChild>
                <w:div w:id="1475098495">
                  <w:marLeft w:val="0"/>
                  <w:marRight w:val="0"/>
                  <w:marTop w:val="0"/>
                  <w:marBottom w:val="0"/>
                  <w:divBdr>
                    <w:top w:val="none" w:sz="0" w:space="0" w:color="auto"/>
                    <w:left w:val="none" w:sz="0" w:space="0" w:color="auto"/>
                    <w:bottom w:val="none" w:sz="0" w:space="0" w:color="auto"/>
                    <w:right w:val="none" w:sz="0" w:space="0" w:color="auto"/>
                  </w:divBdr>
                  <w:divsChild>
                    <w:div w:id="1111163681">
                      <w:marLeft w:val="0"/>
                      <w:marRight w:val="0"/>
                      <w:marTop w:val="0"/>
                      <w:marBottom w:val="0"/>
                      <w:divBdr>
                        <w:top w:val="none" w:sz="0" w:space="0" w:color="auto"/>
                        <w:left w:val="none" w:sz="0" w:space="0" w:color="auto"/>
                        <w:bottom w:val="none" w:sz="0" w:space="0" w:color="auto"/>
                        <w:right w:val="none" w:sz="0" w:space="0" w:color="auto"/>
                      </w:divBdr>
                    </w:div>
                    <w:div w:id="815873400">
                      <w:marLeft w:val="0"/>
                      <w:marRight w:val="0"/>
                      <w:marTop w:val="0"/>
                      <w:marBottom w:val="0"/>
                      <w:divBdr>
                        <w:top w:val="none" w:sz="0" w:space="0" w:color="auto"/>
                        <w:left w:val="none" w:sz="0" w:space="0" w:color="auto"/>
                        <w:bottom w:val="none" w:sz="0" w:space="0" w:color="auto"/>
                        <w:right w:val="none" w:sz="0" w:space="0" w:color="auto"/>
                      </w:divBdr>
                    </w:div>
                    <w:div w:id="638457248">
                      <w:marLeft w:val="0"/>
                      <w:marRight w:val="0"/>
                      <w:marTop w:val="0"/>
                      <w:marBottom w:val="0"/>
                      <w:divBdr>
                        <w:top w:val="none" w:sz="0" w:space="0" w:color="auto"/>
                        <w:left w:val="none" w:sz="0" w:space="0" w:color="auto"/>
                        <w:bottom w:val="none" w:sz="0" w:space="0" w:color="auto"/>
                        <w:right w:val="none" w:sz="0" w:space="0" w:color="auto"/>
                      </w:divBdr>
                    </w:div>
                    <w:div w:id="940259438">
                      <w:marLeft w:val="0"/>
                      <w:marRight w:val="0"/>
                      <w:marTop w:val="0"/>
                      <w:marBottom w:val="0"/>
                      <w:divBdr>
                        <w:top w:val="none" w:sz="0" w:space="0" w:color="auto"/>
                        <w:left w:val="none" w:sz="0" w:space="0" w:color="auto"/>
                        <w:bottom w:val="none" w:sz="0" w:space="0" w:color="auto"/>
                        <w:right w:val="none" w:sz="0" w:space="0" w:color="auto"/>
                      </w:divBdr>
                    </w:div>
                    <w:div w:id="85884488">
                      <w:marLeft w:val="0"/>
                      <w:marRight w:val="0"/>
                      <w:marTop w:val="0"/>
                      <w:marBottom w:val="0"/>
                      <w:divBdr>
                        <w:top w:val="none" w:sz="0" w:space="0" w:color="auto"/>
                        <w:left w:val="none" w:sz="0" w:space="0" w:color="auto"/>
                        <w:bottom w:val="none" w:sz="0" w:space="0" w:color="auto"/>
                        <w:right w:val="none" w:sz="0" w:space="0" w:color="auto"/>
                      </w:divBdr>
                    </w:div>
                    <w:div w:id="1287617044">
                      <w:marLeft w:val="0"/>
                      <w:marRight w:val="0"/>
                      <w:marTop w:val="0"/>
                      <w:marBottom w:val="0"/>
                      <w:divBdr>
                        <w:top w:val="none" w:sz="0" w:space="0" w:color="auto"/>
                        <w:left w:val="none" w:sz="0" w:space="0" w:color="auto"/>
                        <w:bottom w:val="none" w:sz="0" w:space="0" w:color="auto"/>
                        <w:right w:val="none" w:sz="0" w:space="0" w:color="auto"/>
                      </w:divBdr>
                    </w:div>
                    <w:div w:id="1638101615">
                      <w:marLeft w:val="0"/>
                      <w:marRight w:val="0"/>
                      <w:marTop w:val="0"/>
                      <w:marBottom w:val="0"/>
                      <w:divBdr>
                        <w:top w:val="none" w:sz="0" w:space="0" w:color="auto"/>
                        <w:left w:val="none" w:sz="0" w:space="0" w:color="auto"/>
                        <w:bottom w:val="none" w:sz="0" w:space="0" w:color="auto"/>
                        <w:right w:val="none" w:sz="0" w:space="0" w:color="auto"/>
                      </w:divBdr>
                    </w:div>
                    <w:div w:id="827552156">
                      <w:marLeft w:val="0"/>
                      <w:marRight w:val="0"/>
                      <w:marTop w:val="0"/>
                      <w:marBottom w:val="0"/>
                      <w:divBdr>
                        <w:top w:val="none" w:sz="0" w:space="0" w:color="auto"/>
                        <w:left w:val="none" w:sz="0" w:space="0" w:color="auto"/>
                        <w:bottom w:val="none" w:sz="0" w:space="0" w:color="auto"/>
                        <w:right w:val="none" w:sz="0" w:space="0" w:color="auto"/>
                      </w:divBdr>
                    </w:div>
                    <w:div w:id="1889102012">
                      <w:marLeft w:val="0"/>
                      <w:marRight w:val="0"/>
                      <w:marTop w:val="0"/>
                      <w:marBottom w:val="0"/>
                      <w:divBdr>
                        <w:top w:val="none" w:sz="0" w:space="0" w:color="auto"/>
                        <w:left w:val="none" w:sz="0" w:space="0" w:color="auto"/>
                        <w:bottom w:val="none" w:sz="0" w:space="0" w:color="auto"/>
                        <w:right w:val="none" w:sz="0" w:space="0" w:color="auto"/>
                      </w:divBdr>
                      <w:divsChild>
                        <w:div w:id="65124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40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8230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13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44033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0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252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12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200385">
                      <w:marLeft w:val="0"/>
                      <w:marRight w:val="0"/>
                      <w:marTop w:val="0"/>
                      <w:marBottom w:val="0"/>
                      <w:divBdr>
                        <w:top w:val="none" w:sz="0" w:space="0" w:color="auto"/>
                        <w:left w:val="none" w:sz="0" w:space="0" w:color="auto"/>
                        <w:bottom w:val="none" w:sz="0" w:space="0" w:color="auto"/>
                        <w:right w:val="none" w:sz="0" w:space="0" w:color="auto"/>
                      </w:divBdr>
                      <w:divsChild>
                        <w:div w:id="12836161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21448243">
                      <w:marLeft w:val="0"/>
                      <w:marRight w:val="0"/>
                      <w:marTop w:val="0"/>
                      <w:marBottom w:val="0"/>
                      <w:divBdr>
                        <w:top w:val="none" w:sz="0" w:space="0" w:color="auto"/>
                        <w:left w:val="none" w:sz="0" w:space="0" w:color="auto"/>
                        <w:bottom w:val="none" w:sz="0" w:space="0" w:color="auto"/>
                        <w:right w:val="none" w:sz="0" w:space="0" w:color="auto"/>
                      </w:divBdr>
                    </w:div>
                    <w:div w:id="1437560198">
                      <w:marLeft w:val="0"/>
                      <w:marRight w:val="0"/>
                      <w:marTop w:val="0"/>
                      <w:marBottom w:val="0"/>
                      <w:divBdr>
                        <w:top w:val="none" w:sz="0" w:space="0" w:color="auto"/>
                        <w:left w:val="none" w:sz="0" w:space="0" w:color="auto"/>
                        <w:bottom w:val="none" w:sz="0" w:space="0" w:color="auto"/>
                        <w:right w:val="none" w:sz="0" w:space="0" w:color="auto"/>
                      </w:divBdr>
                    </w:div>
                    <w:div w:id="1755932938">
                      <w:marLeft w:val="0"/>
                      <w:marRight w:val="0"/>
                      <w:marTop w:val="0"/>
                      <w:marBottom w:val="0"/>
                      <w:divBdr>
                        <w:top w:val="none" w:sz="0" w:space="0" w:color="auto"/>
                        <w:left w:val="none" w:sz="0" w:space="0" w:color="auto"/>
                        <w:bottom w:val="none" w:sz="0" w:space="0" w:color="auto"/>
                        <w:right w:val="none" w:sz="0" w:space="0" w:color="auto"/>
                      </w:divBdr>
                      <w:divsChild>
                        <w:div w:id="1405837934">
                          <w:blockQuote w:val="1"/>
                          <w:marLeft w:val="720"/>
                          <w:marRight w:val="0"/>
                          <w:marTop w:val="100"/>
                          <w:marBottom w:val="100"/>
                          <w:divBdr>
                            <w:top w:val="none" w:sz="0" w:space="0" w:color="auto"/>
                            <w:left w:val="none" w:sz="0" w:space="0" w:color="auto"/>
                            <w:bottom w:val="none" w:sz="0" w:space="0" w:color="auto"/>
                            <w:right w:val="none" w:sz="0" w:space="0" w:color="auto"/>
                          </w:divBdr>
                        </w:div>
                        <w:div w:id="887306332">
                          <w:blockQuote w:val="1"/>
                          <w:marLeft w:val="720"/>
                          <w:marRight w:val="0"/>
                          <w:marTop w:val="100"/>
                          <w:marBottom w:val="100"/>
                          <w:divBdr>
                            <w:top w:val="none" w:sz="0" w:space="0" w:color="auto"/>
                            <w:left w:val="none" w:sz="0" w:space="0" w:color="auto"/>
                            <w:bottom w:val="none" w:sz="0" w:space="0" w:color="auto"/>
                            <w:right w:val="none" w:sz="0" w:space="0" w:color="auto"/>
                          </w:divBdr>
                        </w:div>
                        <w:div w:id="804155885">
                          <w:blockQuote w:val="1"/>
                          <w:marLeft w:val="720"/>
                          <w:marRight w:val="0"/>
                          <w:marTop w:val="100"/>
                          <w:marBottom w:val="100"/>
                          <w:divBdr>
                            <w:top w:val="none" w:sz="0" w:space="0" w:color="auto"/>
                            <w:left w:val="none" w:sz="0" w:space="0" w:color="auto"/>
                            <w:bottom w:val="none" w:sz="0" w:space="0" w:color="auto"/>
                            <w:right w:val="none" w:sz="0" w:space="0" w:color="auto"/>
                          </w:divBdr>
                        </w:div>
                        <w:div w:id="750585573">
                          <w:blockQuote w:val="1"/>
                          <w:marLeft w:val="720"/>
                          <w:marRight w:val="0"/>
                          <w:marTop w:val="100"/>
                          <w:marBottom w:val="100"/>
                          <w:divBdr>
                            <w:top w:val="none" w:sz="0" w:space="0" w:color="auto"/>
                            <w:left w:val="none" w:sz="0" w:space="0" w:color="auto"/>
                            <w:bottom w:val="none" w:sz="0" w:space="0" w:color="auto"/>
                            <w:right w:val="none" w:sz="0" w:space="0" w:color="auto"/>
                          </w:divBdr>
                        </w:div>
                        <w:div w:id="311645339">
                          <w:blockQuote w:val="1"/>
                          <w:marLeft w:val="720"/>
                          <w:marRight w:val="0"/>
                          <w:marTop w:val="100"/>
                          <w:marBottom w:val="100"/>
                          <w:divBdr>
                            <w:top w:val="none" w:sz="0" w:space="0" w:color="auto"/>
                            <w:left w:val="none" w:sz="0" w:space="0" w:color="auto"/>
                            <w:bottom w:val="none" w:sz="0" w:space="0" w:color="auto"/>
                            <w:right w:val="none" w:sz="0" w:space="0" w:color="auto"/>
                          </w:divBdr>
                        </w:div>
                        <w:div w:id="1859654061">
                          <w:blockQuote w:val="1"/>
                          <w:marLeft w:val="720"/>
                          <w:marRight w:val="0"/>
                          <w:marTop w:val="100"/>
                          <w:marBottom w:val="100"/>
                          <w:divBdr>
                            <w:top w:val="none" w:sz="0" w:space="0" w:color="auto"/>
                            <w:left w:val="none" w:sz="0" w:space="0" w:color="auto"/>
                            <w:bottom w:val="none" w:sz="0" w:space="0" w:color="auto"/>
                            <w:right w:val="none" w:sz="0" w:space="0" w:color="auto"/>
                          </w:divBdr>
                        </w:div>
                        <w:div w:id="550848882">
                          <w:blockQuote w:val="1"/>
                          <w:marLeft w:val="720"/>
                          <w:marRight w:val="0"/>
                          <w:marTop w:val="100"/>
                          <w:marBottom w:val="100"/>
                          <w:divBdr>
                            <w:top w:val="none" w:sz="0" w:space="0" w:color="auto"/>
                            <w:left w:val="none" w:sz="0" w:space="0" w:color="auto"/>
                            <w:bottom w:val="none" w:sz="0" w:space="0" w:color="auto"/>
                            <w:right w:val="none" w:sz="0" w:space="0" w:color="auto"/>
                          </w:divBdr>
                        </w:div>
                        <w:div w:id="1202933739">
                          <w:blockQuote w:val="1"/>
                          <w:marLeft w:val="720"/>
                          <w:marRight w:val="0"/>
                          <w:marTop w:val="100"/>
                          <w:marBottom w:val="100"/>
                          <w:divBdr>
                            <w:top w:val="none" w:sz="0" w:space="0" w:color="auto"/>
                            <w:left w:val="none" w:sz="0" w:space="0" w:color="auto"/>
                            <w:bottom w:val="none" w:sz="0" w:space="0" w:color="auto"/>
                            <w:right w:val="none" w:sz="0" w:space="0" w:color="auto"/>
                          </w:divBdr>
                        </w:div>
                        <w:div w:id="341394831">
                          <w:blockQuote w:val="1"/>
                          <w:marLeft w:val="720"/>
                          <w:marRight w:val="0"/>
                          <w:marTop w:val="100"/>
                          <w:marBottom w:val="100"/>
                          <w:divBdr>
                            <w:top w:val="none" w:sz="0" w:space="0" w:color="auto"/>
                            <w:left w:val="none" w:sz="0" w:space="0" w:color="auto"/>
                            <w:bottom w:val="none" w:sz="0" w:space="0" w:color="auto"/>
                            <w:right w:val="none" w:sz="0" w:space="0" w:color="auto"/>
                          </w:divBdr>
                        </w:div>
                        <w:div w:id="665938455">
                          <w:blockQuote w:val="1"/>
                          <w:marLeft w:val="720"/>
                          <w:marRight w:val="0"/>
                          <w:marTop w:val="100"/>
                          <w:marBottom w:val="100"/>
                          <w:divBdr>
                            <w:top w:val="none" w:sz="0" w:space="0" w:color="auto"/>
                            <w:left w:val="none" w:sz="0" w:space="0" w:color="auto"/>
                            <w:bottom w:val="none" w:sz="0" w:space="0" w:color="auto"/>
                            <w:right w:val="none" w:sz="0" w:space="0" w:color="auto"/>
                          </w:divBdr>
                        </w:div>
                        <w:div w:id="201405929">
                          <w:blockQuote w:val="1"/>
                          <w:marLeft w:val="720"/>
                          <w:marRight w:val="0"/>
                          <w:marTop w:val="100"/>
                          <w:marBottom w:val="100"/>
                          <w:divBdr>
                            <w:top w:val="none" w:sz="0" w:space="0" w:color="auto"/>
                            <w:left w:val="none" w:sz="0" w:space="0" w:color="auto"/>
                            <w:bottom w:val="none" w:sz="0" w:space="0" w:color="auto"/>
                            <w:right w:val="none" w:sz="0" w:space="0" w:color="auto"/>
                          </w:divBdr>
                        </w:div>
                        <w:div w:id="1091271627">
                          <w:blockQuote w:val="1"/>
                          <w:marLeft w:val="720"/>
                          <w:marRight w:val="0"/>
                          <w:marTop w:val="100"/>
                          <w:marBottom w:val="100"/>
                          <w:divBdr>
                            <w:top w:val="none" w:sz="0" w:space="0" w:color="auto"/>
                            <w:left w:val="none" w:sz="0" w:space="0" w:color="auto"/>
                            <w:bottom w:val="none" w:sz="0" w:space="0" w:color="auto"/>
                            <w:right w:val="none" w:sz="0" w:space="0" w:color="auto"/>
                          </w:divBdr>
                        </w:div>
                        <w:div w:id="1249919653">
                          <w:blockQuote w:val="1"/>
                          <w:marLeft w:val="720"/>
                          <w:marRight w:val="0"/>
                          <w:marTop w:val="100"/>
                          <w:marBottom w:val="100"/>
                          <w:divBdr>
                            <w:top w:val="none" w:sz="0" w:space="0" w:color="auto"/>
                            <w:left w:val="none" w:sz="0" w:space="0" w:color="auto"/>
                            <w:bottom w:val="none" w:sz="0" w:space="0" w:color="auto"/>
                            <w:right w:val="none" w:sz="0" w:space="0" w:color="auto"/>
                          </w:divBdr>
                        </w:div>
                        <w:div w:id="1517648998">
                          <w:blockQuote w:val="1"/>
                          <w:marLeft w:val="720"/>
                          <w:marRight w:val="0"/>
                          <w:marTop w:val="100"/>
                          <w:marBottom w:val="100"/>
                          <w:divBdr>
                            <w:top w:val="none" w:sz="0" w:space="0" w:color="auto"/>
                            <w:left w:val="none" w:sz="0" w:space="0" w:color="auto"/>
                            <w:bottom w:val="none" w:sz="0" w:space="0" w:color="auto"/>
                            <w:right w:val="none" w:sz="0" w:space="0" w:color="auto"/>
                          </w:divBdr>
                        </w:div>
                        <w:div w:id="179902349">
                          <w:blockQuote w:val="1"/>
                          <w:marLeft w:val="720"/>
                          <w:marRight w:val="0"/>
                          <w:marTop w:val="100"/>
                          <w:marBottom w:val="100"/>
                          <w:divBdr>
                            <w:top w:val="none" w:sz="0" w:space="0" w:color="auto"/>
                            <w:left w:val="none" w:sz="0" w:space="0" w:color="auto"/>
                            <w:bottom w:val="none" w:sz="0" w:space="0" w:color="auto"/>
                            <w:right w:val="none" w:sz="0" w:space="0" w:color="auto"/>
                          </w:divBdr>
                        </w:div>
                        <w:div w:id="106001619">
                          <w:blockQuote w:val="1"/>
                          <w:marLeft w:val="720"/>
                          <w:marRight w:val="0"/>
                          <w:marTop w:val="100"/>
                          <w:marBottom w:val="100"/>
                          <w:divBdr>
                            <w:top w:val="none" w:sz="0" w:space="0" w:color="auto"/>
                            <w:left w:val="none" w:sz="0" w:space="0" w:color="auto"/>
                            <w:bottom w:val="none" w:sz="0" w:space="0" w:color="auto"/>
                            <w:right w:val="none" w:sz="0" w:space="0" w:color="auto"/>
                          </w:divBdr>
                        </w:div>
                        <w:div w:id="8877688">
                          <w:blockQuote w:val="1"/>
                          <w:marLeft w:val="720"/>
                          <w:marRight w:val="0"/>
                          <w:marTop w:val="100"/>
                          <w:marBottom w:val="100"/>
                          <w:divBdr>
                            <w:top w:val="none" w:sz="0" w:space="0" w:color="auto"/>
                            <w:left w:val="none" w:sz="0" w:space="0" w:color="auto"/>
                            <w:bottom w:val="none" w:sz="0" w:space="0" w:color="auto"/>
                            <w:right w:val="none" w:sz="0" w:space="0" w:color="auto"/>
                          </w:divBdr>
                        </w:div>
                        <w:div w:id="313409641">
                          <w:blockQuote w:val="1"/>
                          <w:marLeft w:val="720"/>
                          <w:marRight w:val="0"/>
                          <w:marTop w:val="100"/>
                          <w:marBottom w:val="100"/>
                          <w:divBdr>
                            <w:top w:val="none" w:sz="0" w:space="0" w:color="auto"/>
                            <w:left w:val="none" w:sz="0" w:space="0" w:color="auto"/>
                            <w:bottom w:val="none" w:sz="0" w:space="0" w:color="auto"/>
                            <w:right w:val="none" w:sz="0" w:space="0" w:color="auto"/>
                          </w:divBdr>
                        </w:div>
                        <w:div w:id="220823102">
                          <w:blockQuote w:val="1"/>
                          <w:marLeft w:val="720"/>
                          <w:marRight w:val="0"/>
                          <w:marTop w:val="100"/>
                          <w:marBottom w:val="100"/>
                          <w:divBdr>
                            <w:top w:val="none" w:sz="0" w:space="0" w:color="auto"/>
                            <w:left w:val="none" w:sz="0" w:space="0" w:color="auto"/>
                            <w:bottom w:val="none" w:sz="0" w:space="0" w:color="auto"/>
                            <w:right w:val="none" w:sz="0" w:space="0" w:color="auto"/>
                          </w:divBdr>
                        </w:div>
                        <w:div w:id="1105231745">
                          <w:blockQuote w:val="1"/>
                          <w:marLeft w:val="720"/>
                          <w:marRight w:val="0"/>
                          <w:marTop w:val="100"/>
                          <w:marBottom w:val="100"/>
                          <w:divBdr>
                            <w:top w:val="none" w:sz="0" w:space="0" w:color="auto"/>
                            <w:left w:val="none" w:sz="0" w:space="0" w:color="auto"/>
                            <w:bottom w:val="none" w:sz="0" w:space="0" w:color="auto"/>
                            <w:right w:val="none" w:sz="0" w:space="0" w:color="auto"/>
                          </w:divBdr>
                        </w:div>
                        <w:div w:id="541014207">
                          <w:blockQuote w:val="1"/>
                          <w:marLeft w:val="720"/>
                          <w:marRight w:val="0"/>
                          <w:marTop w:val="100"/>
                          <w:marBottom w:val="100"/>
                          <w:divBdr>
                            <w:top w:val="none" w:sz="0" w:space="0" w:color="auto"/>
                            <w:left w:val="none" w:sz="0" w:space="0" w:color="auto"/>
                            <w:bottom w:val="none" w:sz="0" w:space="0" w:color="auto"/>
                            <w:right w:val="none" w:sz="0" w:space="0" w:color="auto"/>
                          </w:divBdr>
                        </w:div>
                        <w:div w:id="206456831">
                          <w:blockQuote w:val="1"/>
                          <w:marLeft w:val="720"/>
                          <w:marRight w:val="0"/>
                          <w:marTop w:val="100"/>
                          <w:marBottom w:val="100"/>
                          <w:divBdr>
                            <w:top w:val="none" w:sz="0" w:space="0" w:color="auto"/>
                            <w:left w:val="none" w:sz="0" w:space="0" w:color="auto"/>
                            <w:bottom w:val="none" w:sz="0" w:space="0" w:color="auto"/>
                            <w:right w:val="none" w:sz="0" w:space="0" w:color="auto"/>
                          </w:divBdr>
                        </w:div>
                        <w:div w:id="534931132">
                          <w:blockQuote w:val="1"/>
                          <w:marLeft w:val="720"/>
                          <w:marRight w:val="0"/>
                          <w:marTop w:val="100"/>
                          <w:marBottom w:val="100"/>
                          <w:divBdr>
                            <w:top w:val="none" w:sz="0" w:space="0" w:color="auto"/>
                            <w:left w:val="none" w:sz="0" w:space="0" w:color="auto"/>
                            <w:bottom w:val="none" w:sz="0" w:space="0" w:color="auto"/>
                            <w:right w:val="none" w:sz="0" w:space="0" w:color="auto"/>
                          </w:divBdr>
                        </w:div>
                        <w:div w:id="1887372720">
                          <w:blockQuote w:val="1"/>
                          <w:marLeft w:val="720"/>
                          <w:marRight w:val="0"/>
                          <w:marTop w:val="100"/>
                          <w:marBottom w:val="100"/>
                          <w:divBdr>
                            <w:top w:val="none" w:sz="0" w:space="0" w:color="auto"/>
                            <w:left w:val="none" w:sz="0" w:space="0" w:color="auto"/>
                            <w:bottom w:val="none" w:sz="0" w:space="0" w:color="auto"/>
                            <w:right w:val="none" w:sz="0" w:space="0" w:color="auto"/>
                          </w:divBdr>
                        </w:div>
                        <w:div w:id="823354298">
                          <w:blockQuote w:val="1"/>
                          <w:marLeft w:val="720"/>
                          <w:marRight w:val="0"/>
                          <w:marTop w:val="100"/>
                          <w:marBottom w:val="100"/>
                          <w:divBdr>
                            <w:top w:val="none" w:sz="0" w:space="0" w:color="auto"/>
                            <w:left w:val="none" w:sz="0" w:space="0" w:color="auto"/>
                            <w:bottom w:val="none" w:sz="0" w:space="0" w:color="auto"/>
                            <w:right w:val="none" w:sz="0" w:space="0" w:color="auto"/>
                          </w:divBdr>
                        </w:div>
                        <w:div w:id="20061104">
                          <w:blockQuote w:val="1"/>
                          <w:marLeft w:val="720"/>
                          <w:marRight w:val="0"/>
                          <w:marTop w:val="100"/>
                          <w:marBottom w:val="100"/>
                          <w:divBdr>
                            <w:top w:val="none" w:sz="0" w:space="0" w:color="auto"/>
                            <w:left w:val="none" w:sz="0" w:space="0" w:color="auto"/>
                            <w:bottom w:val="none" w:sz="0" w:space="0" w:color="auto"/>
                            <w:right w:val="none" w:sz="0" w:space="0" w:color="auto"/>
                          </w:divBdr>
                        </w:div>
                        <w:div w:id="844633294">
                          <w:blockQuote w:val="1"/>
                          <w:marLeft w:val="720"/>
                          <w:marRight w:val="0"/>
                          <w:marTop w:val="100"/>
                          <w:marBottom w:val="100"/>
                          <w:divBdr>
                            <w:top w:val="none" w:sz="0" w:space="0" w:color="auto"/>
                            <w:left w:val="none" w:sz="0" w:space="0" w:color="auto"/>
                            <w:bottom w:val="none" w:sz="0" w:space="0" w:color="auto"/>
                            <w:right w:val="none" w:sz="0" w:space="0" w:color="auto"/>
                          </w:divBdr>
                        </w:div>
                        <w:div w:id="669795572">
                          <w:blockQuote w:val="1"/>
                          <w:marLeft w:val="720"/>
                          <w:marRight w:val="0"/>
                          <w:marTop w:val="100"/>
                          <w:marBottom w:val="100"/>
                          <w:divBdr>
                            <w:top w:val="none" w:sz="0" w:space="0" w:color="auto"/>
                            <w:left w:val="none" w:sz="0" w:space="0" w:color="auto"/>
                            <w:bottom w:val="none" w:sz="0" w:space="0" w:color="auto"/>
                            <w:right w:val="none" w:sz="0" w:space="0" w:color="auto"/>
                          </w:divBdr>
                        </w:div>
                        <w:div w:id="1576280784">
                          <w:blockQuote w:val="1"/>
                          <w:marLeft w:val="720"/>
                          <w:marRight w:val="0"/>
                          <w:marTop w:val="100"/>
                          <w:marBottom w:val="100"/>
                          <w:divBdr>
                            <w:top w:val="none" w:sz="0" w:space="0" w:color="auto"/>
                            <w:left w:val="none" w:sz="0" w:space="0" w:color="auto"/>
                            <w:bottom w:val="none" w:sz="0" w:space="0" w:color="auto"/>
                            <w:right w:val="none" w:sz="0" w:space="0" w:color="auto"/>
                          </w:divBdr>
                        </w:div>
                        <w:div w:id="172916044">
                          <w:blockQuote w:val="1"/>
                          <w:marLeft w:val="720"/>
                          <w:marRight w:val="0"/>
                          <w:marTop w:val="100"/>
                          <w:marBottom w:val="100"/>
                          <w:divBdr>
                            <w:top w:val="none" w:sz="0" w:space="0" w:color="auto"/>
                            <w:left w:val="none" w:sz="0" w:space="0" w:color="auto"/>
                            <w:bottom w:val="none" w:sz="0" w:space="0" w:color="auto"/>
                            <w:right w:val="none" w:sz="0" w:space="0" w:color="auto"/>
                          </w:divBdr>
                        </w:div>
                        <w:div w:id="110517051">
                          <w:blockQuote w:val="1"/>
                          <w:marLeft w:val="720"/>
                          <w:marRight w:val="0"/>
                          <w:marTop w:val="100"/>
                          <w:marBottom w:val="100"/>
                          <w:divBdr>
                            <w:top w:val="none" w:sz="0" w:space="0" w:color="auto"/>
                            <w:left w:val="none" w:sz="0" w:space="0" w:color="auto"/>
                            <w:bottom w:val="none" w:sz="0" w:space="0" w:color="auto"/>
                            <w:right w:val="none" w:sz="0" w:space="0" w:color="auto"/>
                          </w:divBdr>
                        </w:div>
                        <w:div w:id="2453082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ccc@vita.virginia.gov?subject=PERFORMANCE%20BUDGET%20SYSTEM%20ISSU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pbreporting.virginia.gov/DPBReports/rdPage.aspx?rdReport=OB_SupplementalRepor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034101-3765-459C-A63C-3C4E482B6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4146</TotalTime>
  <Pages>10</Pages>
  <Words>2018</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tsq68588</dc:creator>
  <cp:lastModifiedBy>hlj63005</cp:lastModifiedBy>
  <cp:revision>9</cp:revision>
  <cp:lastPrinted>2013-08-23T12:28:00Z</cp:lastPrinted>
  <dcterms:created xsi:type="dcterms:W3CDTF">2014-10-17T21:19:00Z</dcterms:created>
  <dcterms:modified xsi:type="dcterms:W3CDTF">2014-10-20T20:23:00Z</dcterms:modified>
</cp:coreProperties>
</file>